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55503D">
      <w:pPr>
        <w:pBdr>
          <w:top w:val="none" w:color="000000" w:sz="0" w:space="0"/>
          <w:left w:val="none" w:color="000000" w:sz="0" w:space="0"/>
          <w:bottom w:val="none" w:color="000000" w:sz="0" w:space="0"/>
          <w:right w:val="none" w:color="000000" w:sz="0" w:space="0"/>
        </w:pBdr>
        <w:tabs>
          <w:tab w:val="left" w:pos="3841"/>
        </w:tabs>
        <w:spacing w:after="0" w:line="239" w:lineRule="atLeast"/>
      </w:pPr>
      <w:r>
        <w:rPr>
          <w:rFonts w:ascii="宋体" w:hAnsi="宋体" w:eastAsia="宋体" w:cs="宋体"/>
          <w:b/>
          <w:color w:val="000000"/>
          <w:sz w:val="72"/>
        </w:rPr>
        <w:tab/>
      </w:r>
    </w:p>
    <w:p w14:paraId="739C5258">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color w:val="000000"/>
          <w:sz w:val="72"/>
          <w:lang w:eastAsia="zh-CN"/>
        </w:rPr>
        <w:t> </w:t>
      </w:r>
    </w:p>
    <w:p w14:paraId="54FBCDA5">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pacing w:val="20"/>
          <w:sz w:val="72"/>
          <w:lang w:eastAsia="zh-CN"/>
        </w:rPr>
        <w:t>泰州市政府采购</w:t>
      </w:r>
    </w:p>
    <w:p w14:paraId="002D1B40">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pacing w:val="20"/>
          <w:sz w:val="52"/>
          <w:lang w:eastAsia="zh-CN"/>
        </w:rPr>
        <w:t>公开</w:t>
      </w:r>
    </w:p>
    <w:p w14:paraId="7ABE9F7D">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pict>
          <v:rect id="图片 7" o:spid="_x0000_s2050" o:spt="1" style="position:absolute;left:0pt;margin-left:0pt;margin-top:0pt;height:50pt;width:50pt;visibility:hidden;z-index:251660288;mso-width-relative:page;mso-height-relative:page;"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pbpes0gAAAAUBAAAPAAAAAAAAAAEAIAAA&#10;ACIAAABkcnMvZG93bnJldi54bWxQSwECFAAUAAAACACHTuJAKnhQfhICAABcBAAADgAAAAAAAAAB&#10;ACAAAAAhAQAAZHJzL2Uyb0RvYy54bWxQSwUGAAAAAAYABgBZAQAApQUAAAAA&#10;">
            <v:path/>
            <v:fill focussize="0,0"/>
            <v:stroke joinstyle="round"/>
            <v:imagedata o:title=""/>
            <o:lock v:ext="edit" selection="t"/>
          </v:rect>
        </w:pict>
      </w:r>
      <w:r>
        <w:pict>
          <v:rect id="图片 1" o:spid="_x0000_s2057" o:spt="1" style="height:1.8pt;width:1.8pt;" filled="f" stroked="f" coordsize="21600,21600">
            <v:path/>
            <v:fill on="f" focussize="0,0"/>
            <v:stroke on="f"/>
            <v:imagedata o:title=""/>
            <o:lock v:ext="edit" aspectratio="t"/>
            <w10:wrap type="none"/>
            <w10:anchorlock/>
          </v:rect>
        </w:pict>
      </w:r>
      <w:r>
        <w:rPr>
          <w:rFonts w:ascii="宋体" w:hAnsi="宋体" w:eastAsia="宋体" w:cs="宋体"/>
          <w:spacing w:val="20"/>
          <w:sz w:val="52"/>
          <w:lang w:eastAsia="zh-CN"/>
        </w:rPr>
        <w:t>招标文件</w:t>
      </w:r>
    </w:p>
    <w:p w14:paraId="0C1BDDC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30"/>
          <w:lang w:eastAsia="zh-CN"/>
        </w:rPr>
        <w:t>（全流程电子化不见面开标）</w:t>
      </w:r>
    </w:p>
    <w:p w14:paraId="1BB1CBBC">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72"/>
          <w:lang w:eastAsia="zh-CN"/>
        </w:rPr>
        <w:t> </w:t>
      </w:r>
    </w:p>
    <w:p w14:paraId="41D38EC4">
      <w:pPr>
        <w:pBdr>
          <w:top w:val="none" w:color="000000" w:sz="0" w:space="0"/>
          <w:left w:val="none" w:color="000000" w:sz="0" w:space="0"/>
          <w:bottom w:val="none" w:color="000000" w:sz="0" w:space="0"/>
          <w:right w:val="none" w:color="000000" w:sz="0" w:space="0"/>
        </w:pBdr>
        <w:spacing w:before="240" w:after="240"/>
        <w:ind w:firstLine="568"/>
        <w:rPr>
          <w:lang w:eastAsia="zh-CN"/>
        </w:rPr>
      </w:pPr>
      <w:r>
        <w:rPr>
          <w:rFonts w:ascii="宋体" w:hAnsi="宋体" w:eastAsia="宋体" w:cs="宋体"/>
          <w:sz w:val="24"/>
          <w:lang w:eastAsia="zh-CN"/>
        </w:rPr>
        <w:t> </w:t>
      </w:r>
    </w:p>
    <w:p w14:paraId="3742F9AC">
      <w:pPr>
        <w:pBdr>
          <w:top w:val="none" w:color="000000" w:sz="0" w:space="0"/>
          <w:left w:val="none" w:color="000000" w:sz="0" w:space="0"/>
          <w:bottom w:val="none" w:color="000000" w:sz="0" w:space="0"/>
          <w:right w:val="none" w:color="000000" w:sz="0" w:space="0"/>
        </w:pBdr>
        <w:spacing w:after="0" w:line="85" w:lineRule="atLeast"/>
        <w:ind w:firstLine="419"/>
        <w:jc w:val="both"/>
        <w:rPr>
          <w:rFonts w:hint="default" w:eastAsia="宋体"/>
          <w:sz w:val="28"/>
          <w:szCs w:val="28"/>
          <w:lang w:val="en-US" w:eastAsia="zh-CN"/>
        </w:rPr>
      </w:pPr>
      <w:r>
        <w:rPr>
          <w:rFonts w:ascii="宋体" w:hAnsi="宋体" w:eastAsia="宋体" w:cs="宋体"/>
          <w:b/>
          <w:sz w:val="28"/>
          <w:szCs w:val="28"/>
          <w:lang w:eastAsia="zh-CN"/>
        </w:rPr>
        <w:t>招标编号：</w:t>
      </w:r>
      <w:r>
        <w:rPr>
          <w:rFonts w:hint="eastAsia" w:ascii="宋体" w:hAnsi="宋体" w:eastAsia="宋体" w:cs="宋体"/>
          <w:sz w:val="28"/>
          <w:szCs w:val="28"/>
          <w:highlight w:val="none"/>
          <w:lang w:eastAsia="zh-CN"/>
        </w:rPr>
        <w:t>JSZC-321204-ZXZJ-G2025-0007</w:t>
      </w:r>
    </w:p>
    <w:p w14:paraId="5C5F5733">
      <w:pPr>
        <w:pBdr>
          <w:top w:val="none" w:color="000000" w:sz="0" w:space="0"/>
          <w:left w:val="none" w:color="000000" w:sz="0" w:space="0"/>
          <w:bottom w:val="none" w:color="000000" w:sz="0" w:space="0"/>
          <w:right w:val="none" w:color="000000" w:sz="0" w:space="0"/>
        </w:pBdr>
        <w:spacing w:after="0" w:line="85" w:lineRule="atLeast"/>
        <w:ind w:left="1960" w:hanging="1541"/>
        <w:jc w:val="both"/>
        <w:rPr>
          <w:rFonts w:eastAsia="宋体"/>
          <w:sz w:val="28"/>
          <w:szCs w:val="28"/>
          <w:lang w:eastAsia="zh-CN"/>
        </w:rPr>
      </w:pPr>
      <w:r>
        <w:rPr>
          <w:rFonts w:ascii="宋体" w:hAnsi="宋体" w:eastAsia="宋体" w:cs="宋体"/>
          <w:b/>
          <w:sz w:val="28"/>
          <w:szCs w:val="28"/>
          <w:lang w:eastAsia="zh-CN"/>
        </w:rPr>
        <w:t>项目名称：</w:t>
      </w:r>
      <w:r>
        <w:rPr>
          <w:rFonts w:hint="eastAsia" w:ascii="宋体" w:hAnsi="宋体" w:eastAsia="宋体" w:cs="宋体"/>
          <w:sz w:val="28"/>
          <w:szCs w:val="28"/>
          <w:lang w:eastAsia="zh-CN"/>
        </w:rPr>
        <w:t>泰州市姜堰区镇村污水处理PPP项目运营期绩效考核</w:t>
      </w:r>
    </w:p>
    <w:p w14:paraId="33D55CB1">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71565493">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1089E119">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123C55AF">
      <w:pPr>
        <w:pBdr>
          <w:top w:val="none" w:color="000000" w:sz="0" w:space="0"/>
          <w:left w:val="none" w:color="000000" w:sz="0" w:space="0"/>
          <w:bottom w:val="none" w:color="000000" w:sz="0" w:space="0"/>
          <w:right w:val="none" w:color="000000" w:sz="0" w:space="0"/>
        </w:pBdr>
        <w:spacing w:after="0" w:line="85" w:lineRule="atLeast"/>
        <w:ind w:firstLine="419"/>
        <w:jc w:val="both"/>
        <w:rPr>
          <w:rFonts w:eastAsia="宋体"/>
          <w:lang w:eastAsia="zh-CN"/>
        </w:rPr>
      </w:pPr>
      <w:r>
        <w:rPr>
          <w:rFonts w:ascii="宋体" w:hAnsi="宋体" w:eastAsia="宋体" w:cs="宋体"/>
          <w:b/>
          <w:sz w:val="28"/>
          <w:lang w:eastAsia="zh-CN"/>
        </w:rPr>
        <w:t>采购人：</w:t>
      </w:r>
      <w:r>
        <w:rPr>
          <w:rFonts w:hint="eastAsia" w:ascii="宋体" w:hAnsi="宋体" w:eastAsia="宋体" w:cs="宋体"/>
          <w:b/>
          <w:sz w:val="28"/>
          <w:lang w:eastAsia="zh-CN"/>
        </w:rPr>
        <w:t>泰州市姜堰区住房和城乡建设局</w:t>
      </w:r>
    </w:p>
    <w:p w14:paraId="535CF2CE">
      <w:pPr>
        <w:pBdr>
          <w:top w:val="none" w:color="000000" w:sz="0" w:space="0"/>
          <w:left w:val="none" w:color="000000" w:sz="0" w:space="0"/>
          <w:bottom w:val="none" w:color="000000" w:sz="0" w:space="0"/>
          <w:right w:val="none" w:color="000000" w:sz="0" w:space="0"/>
        </w:pBdr>
        <w:spacing w:after="0" w:line="85" w:lineRule="atLeast"/>
        <w:ind w:firstLine="419"/>
        <w:jc w:val="both"/>
        <w:rPr>
          <w:rFonts w:eastAsia="宋体"/>
          <w:lang w:eastAsia="zh-CN"/>
        </w:rPr>
      </w:pPr>
      <w:r>
        <w:rPr>
          <w:rFonts w:ascii="宋体" w:hAnsi="宋体" w:eastAsia="宋体" w:cs="宋体"/>
          <w:b/>
          <w:sz w:val="28"/>
          <w:lang w:eastAsia="zh-CN"/>
        </w:rPr>
        <w:t>采购代理机构：</w:t>
      </w:r>
      <w:r>
        <w:rPr>
          <w:rFonts w:hint="eastAsia" w:ascii="宋体" w:hAnsi="宋体" w:eastAsia="宋体" w:cs="宋体"/>
          <w:b/>
          <w:sz w:val="28"/>
          <w:lang w:eastAsia="zh-CN"/>
        </w:rPr>
        <w:t>江苏中和信工程咨询有限公司</w:t>
      </w:r>
    </w:p>
    <w:p w14:paraId="121916E9">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8"/>
          <w:lang w:eastAsia="zh-CN"/>
        </w:rPr>
        <w:t> </w:t>
      </w:r>
    </w:p>
    <w:p w14:paraId="4179E33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8"/>
          <w:lang w:eastAsia="zh-CN"/>
        </w:rPr>
        <w:t>202</w:t>
      </w:r>
      <w:r>
        <w:rPr>
          <w:rFonts w:hint="eastAsia" w:ascii="宋体" w:hAnsi="宋体" w:eastAsia="宋体" w:cs="宋体"/>
          <w:b/>
          <w:sz w:val="28"/>
          <w:lang w:eastAsia="zh-CN"/>
        </w:rPr>
        <w:t>5</w:t>
      </w:r>
      <w:r>
        <w:rPr>
          <w:rFonts w:ascii="宋体" w:hAnsi="宋体" w:eastAsia="宋体" w:cs="宋体"/>
          <w:b/>
          <w:sz w:val="28"/>
          <w:lang w:eastAsia="zh-CN"/>
        </w:rPr>
        <w:t>年</w:t>
      </w:r>
      <w:r>
        <w:rPr>
          <w:rFonts w:hint="eastAsia" w:ascii="宋体" w:hAnsi="宋体" w:eastAsia="宋体" w:cs="宋体"/>
          <w:b/>
          <w:sz w:val="28"/>
          <w:lang w:val="en-US" w:eastAsia="zh-CN"/>
        </w:rPr>
        <w:t>10</w:t>
      </w:r>
      <w:r>
        <w:rPr>
          <w:rFonts w:ascii="宋体" w:hAnsi="宋体" w:eastAsia="宋体" w:cs="宋体"/>
          <w:b/>
          <w:sz w:val="28"/>
          <w:lang w:eastAsia="zh-CN"/>
        </w:rPr>
        <w:t>月</w:t>
      </w:r>
    </w:p>
    <w:p w14:paraId="1F6C973D">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6DF08BAB">
      <w:pPr>
        <w:pBdr>
          <w:top w:val="none" w:color="000000" w:sz="0" w:space="0"/>
          <w:left w:val="none" w:color="000000" w:sz="0" w:space="0"/>
          <w:bottom w:val="none" w:color="000000" w:sz="0" w:space="0"/>
          <w:right w:val="none" w:color="000000" w:sz="0" w:space="0"/>
        </w:pBdr>
        <w:spacing w:after="0"/>
        <w:rPr>
          <w:lang w:eastAsia="zh-CN"/>
        </w:rPr>
      </w:pPr>
    </w:p>
    <w:p w14:paraId="7CE2B9D3">
      <w:pPr>
        <w:pBdr>
          <w:top w:val="none" w:color="000000" w:sz="0" w:space="0"/>
          <w:left w:val="none" w:color="000000" w:sz="0" w:space="0"/>
          <w:bottom w:val="none" w:color="000000" w:sz="0" w:space="0"/>
          <w:right w:val="none" w:color="000000" w:sz="0" w:space="0"/>
        </w:pBdr>
        <w:spacing w:after="0" w:line="85" w:lineRule="atLeast"/>
        <w:ind w:right="840"/>
        <w:jc w:val="center"/>
        <w:rPr>
          <w:lang w:eastAsia="zh-CN"/>
        </w:rPr>
      </w:pPr>
      <w:r>
        <w:rPr>
          <w:rFonts w:ascii="宋体" w:hAnsi="宋体" w:eastAsia="宋体" w:cs="宋体"/>
          <w:b/>
          <w:sz w:val="36"/>
          <w:lang w:eastAsia="zh-CN"/>
        </w:rPr>
        <w:t>目  录</w:t>
      </w:r>
    </w:p>
    <w:p w14:paraId="37235363">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24"/>
          <w:lang w:eastAsia="zh-CN"/>
        </w:rPr>
        <w:t> </w:t>
      </w:r>
    </w:p>
    <w:p w14:paraId="031171D3">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第一章 招标公告</w:t>
      </w:r>
    </w:p>
    <w:p w14:paraId="02C0139B">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第二章 投标人须知</w:t>
      </w:r>
    </w:p>
    <w:p w14:paraId="733B27CD">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第三章 采购需求</w:t>
      </w:r>
    </w:p>
    <w:p w14:paraId="2850070B">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第四章 评标办法及标准</w:t>
      </w:r>
    </w:p>
    <w:p w14:paraId="724EB414">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第五章 合同条款</w:t>
      </w:r>
    </w:p>
    <w:p w14:paraId="20030091">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第六章 投标文件格式</w:t>
      </w:r>
    </w:p>
    <w:p w14:paraId="7FB5FD8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24"/>
          <w:lang w:eastAsia="zh-CN"/>
        </w:rPr>
        <w:t> </w:t>
      </w:r>
    </w:p>
    <w:p w14:paraId="18E1FCF3">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4737FAB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4F5C9628">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7696E705">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524F828D">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7877B0B6">
      <w:pPr>
        <w:pBdr>
          <w:top w:val="none" w:color="000000" w:sz="0" w:space="0"/>
          <w:left w:val="none" w:color="000000" w:sz="0" w:space="0"/>
          <w:bottom w:val="none" w:color="000000" w:sz="0" w:space="0"/>
          <w:right w:val="none" w:color="000000" w:sz="0" w:space="0"/>
        </w:pBdr>
        <w:spacing w:after="0"/>
        <w:rPr>
          <w:lang w:eastAsia="zh-CN"/>
        </w:rPr>
      </w:pPr>
    </w:p>
    <w:p w14:paraId="55EE9822">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pacing w:val="15"/>
          <w:sz w:val="32"/>
          <w:lang w:eastAsia="zh-CN"/>
        </w:rPr>
        <w:t>第一章</w:t>
      </w:r>
      <w:r>
        <w:rPr>
          <w:rFonts w:ascii="宋体" w:hAnsi="宋体" w:eastAsia="宋体" w:cs="宋体"/>
          <w:sz w:val="24"/>
          <w:lang w:eastAsia="zh-CN"/>
        </w:rPr>
        <w:t> </w:t>
      </w:r>
      <w:r>
        <w:rPr>
          <w:rFonts w:ascii="宋体" w:hAnsi="宋体" w:eastAsia="宋体" w:cs="宋体"/>
          <w:b/>
          <w:spacing w:val="15"/>
          <w:sz w:val="32"/>
          <w:lang w:eastAsia="zh-CN"/>
        </w:rPr>
        <w:t>招标公告</w:t>
      </w:r>
    </w:p>
    <w:p w14:paraId="734F6BA8">
      <w:pPr>
        <w:pBdr>
          <w:top w:val="single" w:color="000000" w:sz="4" w:space="0"/>
          <w:left w:val="single" w:color="000000" w:sz="4" w:space="0"/>
          <w:bottom w:val="single" w:color="000000" w:sz="4" w:space="0"/>
          <w:right w:val="single" w:color="000000" w:sz="4" w:space="0"/>
        </w:pBdr>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项目概况</w:t>
      </w:r>
    </w:p>
    <w:p w14:paraId="491DEF58">
      <w:pPr>
        <w:pBdr>
          <w:top w:val="single" w:color="000000" w:sz="4" w:space="0"/>
          <w:left w:val="single" w:color="000000" w:sz="4" w:space="0"/>
          <w:bottom w:val="single" w:color="000000" w:sz="4" w:space="0"/>
          <w:right w:val="single" w:color="000000" w:sz="4"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u w:val="single"/>
          <w:lang w:eastAsia="zh-CN"/>
        </w:rPr>
        <w:t>泰州市姜堰区镇村污水处理PPP项目运营期绩效考核</w:t>
      </w:r>
      <w:r>
        <w:rPr>
          <w:rFonts w:hint="eastAsia" w:ascii="宋体" w:hAnsi="宋体" w:eastAsia="宋体" w:cs="宋体"/>
          <w:sz w:val="21"/>
          <w:szCs w:val="21"/>
          <w:lang w:eastAsia="zh-CN"/>
        </w:rPr>
        <w:t>的潜在投标人应在</w:t>
      </w:r>
      <w:r>
        <w:rPr>
          <w:rFonts w:hint="eastAsia" w:ascii="宋体" w:hAnsi="宋体" w:eastAsia="宋体" w:cs="宋体"/>
          <w:sz w:val="21"/>
          <w:szCs w:val="21"/>
          <w:u w:val="single"/>
          <w:lang w:eastAsia="zh-CN"/>
        </w:rPr>
        <w:t xml:space="preserve">江苏政府采购“苏采云”系统 </w:t>
      </w:r>
      <w:r>
        <w:rPr>
          <w:highlight w:val="none"/>
        </w:rPr>
        <w:fldChar w:fldCharType="begin"/>
      </w:r>
      <w:r>
        <w:rPr>
          <w:highlight w:val="none"/>
        </w:rPr>
        <w:instrText xml:space="preserve"> HYPERLINK "http://jszfcg.jsczt.cn/%EF%BC%89%E8%8E%B7%E5%8F%96%E6%8B%9B%E6%A0%87%E6%96%87%E4%BB%B6%EF%BC%8C%E5%B9%B6%E4%BA%8E2023%E5%B9%B411%E6%9C%88" \o "http://jszfcg.jsczt.cn/）获取招标文件，并于2023年11月" </w:instrText>
      </w:r>
      <w:r>
        <w:rPr>
          <w:highlight w:val="none"/>
        </w:rPr>
        <w:fldChar w:fldCharType="separate"/>
      </w:r>
      <w:r>
        <w:rPr>
          <w:rStyle w:val="39"/>
          <w:rFonts w:hint="eastAsia" w:ascii="宋体" w:hAnsi="宋体" w:eastAsia="宋体" w:cs="宋体"/>
          <w:color w:val="auto"/>
          <w:sz w:val="21"/>
          <w:szCs w:val="21"/>
          <w:highlight w:val="none"/>
          <w:lang w:eastAsia="zh-CN"/>
        </w:rPr>
        <w:t>获取招标文件，并于2025年</w:t>
      </w:r>
      <w:r>
        <w:rPr>
          <w:rStyle w:val="39"/>
          <w:rFonts w:hint="eastAsia" w:ascii="宋体" w:hAnsi="宋体" w:eastAsia="宋体" w:cs="宋体"/>
          <w:color w:val="auto"/>
          <w:sz w:val="21"/>
          <w:szCs w:val="21"/>
          <w:highlight w:val="none"/>
          <w:lang w:val="en-US" w:eastAsia="zh-CN"/>
        </w:rPr>
        <w:t>11</w:t>
      </w:r>
      <w:r>
        <w:rPr>
          <w:rStyle w:val="39"/>
          <w:rFonts w:hint="eastAsia" w:ascii="宋体" w:hAnsi="宋体" w:eastAsia="宋体" w:cs="宋体"/>
          <w:color w:val="auto"/>
          <w:sz w:val="21"/>
          <w:szCs w:val="21"/>
          <w:highlight w:val="none"/>
          <w:lang w:eastAsia="zh-CN"/>
        </w:rPr>
        <w:t>月</w:t>
      </w:r>
      <w:r>
        <w:rPr>
          <w:rStyle w:val="39"/>
          <w:rFonts w:hint="eastAsia" w:ascii="宋体" w:hAnsi="宋体" w:eastAsia="宋体" w:cs="宋体"/>
          <w:color w:val="auto"/>
          <w:sz w:val="21"/>
          <w:szCs w:val="21"/>
          <w:highlight w:val="none"/>
          <w:lang w:eastAsia="zh-CN"/>
        </w:rPr>
        <w:fldChar w:fldCharType="end"/>
      </w:r>
      <w:r>
        <w:rPr>
          <w:rStyle w:val="39"/>
          <w:rFonts w:hint="eastAsia" w:ascii="宋体" w:hAnsi="宋体" w:eastAsia="宋体" w:cs="宋体"/>
          <w:color w:val="auto"/>
          <w:sz w:val="21"/>
          <w:szCs w:val="21"/>
          <w:highlight w:val="none"/>
          <w:lang w:val="en-US" w:eastAsia="zh-CN"/>
        </w:rPr>
        <w:t>25</w:t>
      </w:r>
      <w:r>
        <w:rPr>
          <w:rFonts w:hint="eastAsia" w:ascii="宋体" w:hAnsi="宋体" w:eastAsia="宋体" w:cs="宋体"/>
          <w:sz w:val="21"/>
          <w:szCs w:val="21"/>
          <w:highlight w:val="none"/>
          <w:u w:val="single"/>
          <w:lang w:eastAsia="zh-CN"/>
        </w:rPr>
        <w:t>日</w:t>
      </w:r>
      <w:r>
        <w:rPr>
          <w:rFonts w:hint="eastAsia" w:ascii="宋体" w:hAnsi="宋体" w:eastAsia="宋体" w:cs="宋体"/>
          <w:sz w:val="21"/>
          <w:szCs w:val="21"/>
          <w:u w:val="single"/>
          <w:lang w:val="en-US" w:eastAsia="zh-CN"/>
        </w:rPr>
        <w:t>9</w:t>
      </w:r>
      <w:r>
        <w:rPr>
          <w:rFonts w:hint="eastAsia" w:ascii="宋体" w:hAnsi="宋体" w:eastAsia="宋体" w:cs="宋体"/>
          <w:sz w:val="21"/>
          <w:szCs w:val="21"/>
          <w:u w:val="single"/>
          <w:lang w:eastAsia="zh-CN"/>
        </w:rPr>
        <w:t>点</w:t>
      </w:r>
      <w:r>
        <w:rPr>
          <w:rFonts w:hint="eastAsia" w:ascii="宋体" w:hAnsi="宋体" w:eastAsia="宋体" w:cs="宋体"/>
          <w:sz w:val="21"/>
          <w:szCs w:val="21"/>
          <w:u w:val="single"/>
          <w:lang w:val="en-US" w:eastAsia="zh-CN"/>
        </w:rPr>
        <w:t>0</w:t>
      </w:r>
      <w:r>
        <w:rPr>
          <w:rFonts w:hint="eastAsia" w:ascii="宋体" w:hAnsi="宋体" w:eastAsia="宋体" w:cs="宋体"/>
          <w:sz w:val="21"/>
          <w:szCs w:val="21"/>
          <w:u w:val="single"/>
          <w:lang w:eastAsia="zh-CN"/>
        </w:rPr>
        <w:t>0分</w:t>
      </w:r>
      <w:r>
        <w:rPr>
          <w:rFonts w:hint="eastAsia" w:ascii="宋体" w:hAnsi="宋体" w:eastAsia="宋体" w:cs="宋体"/>
          <w:sz w:val="21"/>
          <w:szCs w:val="21"/>
          <w:lang w:eastAsia="zh-CN"/>
        </w:rPr>
        <w:t>（北京时间）前上传投标文件。</w:t>
      </w:r>
    </w:p>
    <w:p w14:paraId="4395DC10">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一、项目基本情况</w:t>
      </w:r>
    </w:p>
    <w:p w14:paraId="7CC6EDFF">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1、项目编号：</w:t>
      </w:r>
      <w:r>
        <w:rPr>
          <w:rFonts w:hint="eastAsia" w:ascii="宋体" w:hAnsi="宋体" w:eastAsia="宋体" w:cs="宋体"/>
          <w:sz w:val="21"/>
          <w:szCs w:val="21"/>
          <w:highlight w:val="none"/>
          <w:lang w:eastAsia="zh-CN"/>
        </w:rPr>
        <w:t>JSZC-321204-ZXZJ-G2025-0007</w:t>
      </w:r>
    </w:p>
    <w:p w14:paraId="16DE76EA">
      <w:pPr>
        <w:pBdr>
          <w:top w:val="none" w:color="000000" w:sz="0" w:space="0"/>
          <w:left w:val="none" w:color="000000" w:sz="0" w:space="0"/>
          <w:bottom w:val="none" w:color="000000" w:sz="0" w:space="0"/>
          <w:right w:val="none" w:color="000000" w:sz="0" w:space="0"/>
        </w:pBdr>
        <w:spacing w:after="0" w:line="440" w:lineRule="exac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2、项目名称：泰州市姜堰区镇村污水处理PPP项目运营期绩效考核</w:t>
      </w:r>
    </w:p>
    <w:p w14:paraId="7236D79B">
      <w:pPr>
        <w:pBdr>
          <w:top w:val="none" w:color="000000" w:sz="0" w:space="0"/>
          <w:left w:val="none" w:color="000000" w:sz="0" w:space="0"/>
          <w:bottom w:val="none" w:color="000000" w:sz="0" w:space="0"/>
          <w:right w:val="none" w:color="000000" w:sz="0" w:space="0"/>
        </w:pBdr>
        <w:spacing w:after="0" w:line="440" w:lineRule="exact"/>
        <w:ind w:firstLine="488"/>
        <w:jc w:val="both"/>
        <w:rPr>
          <w:rFonts w:ascii="宋体" w:hAnsi="宋体" w:eastAsia="宋体" w:cs="宋体"/>
          <w:sz w:val="21"/>
          <w:szCs w:val="21"/>
          <w:highlight w:val="none"/>
          <w:lang w:eastAsia="zh-CN"/>
        </w:rPr>
      </w:pPr>
      <w:r>
        <w:rPr>
          <w:rFonts w:hint="eastAsia" w:ascii="宋体" w:hAnsi="宋体" w:eastAsia="宋体" w:cs="宋体"/>
          <w:sz w:val="21"/>
          <w:szCs w:val="21"/>
          <w:lang w:eastAsia="zh-CN"/>
        </w:rPr>
        <w:t>3、</w:t>
      </w:r>
      <w:r>
        <w:rPr>
          <w:rFonts w:hint="eastAsia" w:ascii="宋体" w:hAnsi="宋体" w:eastAsia="宋体" w:cs="宋体"/>
          <w:sz w:val="21"/>
          <w:szCs w:val="21"/>
          <w:highlight w:val="none"/>
          <w:lang w:eastAsia="zh-CN"/>
        </w:rPr>
        <w:t>预算金额：</w:t>
      </w:r>
      <w:r>
        <w:rPr>
          <w:rFonts w:hint="eastAsia" w:ascii="宋体" w:hAnsi="宋体" w:eastAsia="宋体" w:cs="宋体"/>
          <w:sz w:val="21"/>
          <w:szCs w:val="21"/>
          <w:highlight w:val="none"/>
          <w:lang w:val="en-US" w:eastAsia="zh-CN"/>
        </w:rPr>
        <w:t>105</w:t>
      </w:r>
      <w:r>
        <w:rPr>
          <w:rFonts w:hint="eastAsia" w:ascii="宋体" w:hAnsi="宋体" w:eastAsia="宋体" w:cs="宋体"/>
          <w:sz w:val="21"/>
          <w:szCs w:val="21"/>
          <w:highlight w:val="none"/>
          <w:lang w:eastAsia="zh-CN"/>
        </w:rPr>
        <w:t>万元、最高投标限价：</w:t>
      </w:r>
      <w:r>
        <w:rPr>
          <w:rFonts w:hint="eastAsia" w:ascii="宋体" w:hAnsi="宋体" w:eastAsia="宋体" w:cs="宋体"/>
          <w:sz w:val="21"/>
          <w:szCs w:val="21"/>
          <w:highlight w:val="none"/>
          <w:lang w:val="en-US" w:eastAsia="zh-CN"/>
        </w:rPr>
        <w:t>105</w:t>
      </w:r>
      <w:r>
        <w:rPr>
          <w:rFonts w:hint="eastAsia" w:ascii="宋体" w:hAnsi="宋体" w:eastAsia="宋体" w:cs="宋体"/>
          <w:sz w:val="21"/>
          <w:szCs w:val="21"/>
          <w:highlight w:val="none"/>
          <w:lang w:eastAsia="zh-CN"/>
        </w:rPr>
        <w:t>万元，报价超过限价的为无效报价，按照无效投标处理。</w:t>
      </w:r>
    </w:p>
    <w:p w14:paraId="20AE759F">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4、采购需求：具体采购需求详见招标文件第三章。</w:t>
      </w:r>
    </w:p>
    <w:p w14:paraId="2A865F5C">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5、合同履行期限：三年。</w:t>
      </w:r>
    </w:p>
    <w:p w14:paraId="00C8CE84">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6、本项目不接受联合体投标。</w:t>
      </w:r>
    </w:p>
    <w:p w14:paraId="070D87C5">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二、申请人的资格要求：</w:t>
      </w:r>
    </w:p>
    <w:p w14:paraId="6917F16A">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77D6CC6C">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（1）具有独立承担民事责任的能力</w:t>
      </w:r>
      <w:r>
        <w:rPr>
          <w:rFonts w:hint="eastAsia" w:ascii="宋体" w:hAnsi="宋体" w:eastAsia="宋体" w:cs="宋体"/>
          <w:sz w:val="21"/>
          <w:szCs w:val="21"/>
          <w:lang w:val="en-US" w:eastAsia="zh-CN"/>
        </w:rPr>
        <w:t>(法人或者其他组织的营业执照等证明文件，自然人的身份证明)</w:t>
      </w:r>
      <w:r>
        <w:rPr>
          <w:rFonts w:hint="eastAsia" w:ascii="宋体" w:hAnsi="宋体" w:eastAsia="宋体" w:cs="宋体"/>
          <w:sz w:val="21"/>
          <w:szCs w:val="21"/>
          <w:lang w:eastAsia="zh-CN"/>
        </w:rPr>
        <w:t>；</w:t>
      </w:r>
    </w:p>
    <w:p w14:paraId="7A95C714">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（2）具有良好的商业信誉和健全的财务会计制度；</w:t>
      </w:r>
    </w:p>
    <w:p w14:paraId="0BBB6753">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（3）具有履行合同所必须的设备和专业技术能力；</w:t>
      </w:r>
    </w:p>
    <w:p w14:paraId="51E12CBE">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（4）有依法缴纳税收和社会保障资金的良好记录；</w:t>
      </w:r>
    </w:p>
    <w:p w14:paraId="53366F12">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（5）参加政府采购活动前三年内，在经营活动中没有重大违法记录；</w:t>
      </w:r>
    </w:p>
    <w:p w14:paraId="1388FA56">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（6）法律、行政法规规定的其他条件。</w:t>
      </w:r>
    </w:p>
    <w:p w14:paraId="17220E23">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b/>
          <w:sz w:val="21"/>
          <w:szCs w:val="21"/>
          <w:lang w:eastAsia="zh-CN"/>
        </w:rPr>
      </w:pPr>
      <w:r>
        <w:rPr>
          <w:rFonts w:hint="eastAsia" w:ascii="宋体" w:hAnsi="宋体" w:eastAsia="宋体" w:cs="宋体"/>
          <w:sz w:val="21"/>
          <w:szCs w:val="21"/>
          <w:lang w:eastAsia="zh-CN"/>
        </w:rPr>
        <w:t>2.落实政府采购政策需满足的资格要求：</w:t>
      </w:r>
      <w:r>
        <w:rPr>
          <w:rFonts w:hint="eastAsia" w:ascii="宋体" w:hAnsi="宋体" w:eastAsia="宋体" w:cs="宋体"/>
          <w:b/>
          <w:sz w:val="21"/>
          <w:szCs w:val="21"/>
          <w:lang w:eastAsia="zh-CN"/>
        </w:rPr>
        <w:t>本项目专门面向中小企业，供应商应为中小微企业、监狱企业、残疾人福利性单位。提供《中小微企业声明函》或《残疾人福利性单位声明函》或《监狱企业证明文件》，不再享受价格扣除政策。</w:t>
      </w:r>
    </w:p>
    <w:p w14:paraId="291203AD">
      <w:pPr>
        <w:pBdr>
          <w:top w:val="none" w:color="000000" w:sz="0" w:space="0"/>
          <w:left w:val="none" w:color="000000" w:sz="0" w:space="0"/>
          <w:bottom w:val="none" w:color="000000" w:sz="0" w:space="0"/>
          <w:right w:val="none" w:color="000000" w:sz="0" w:space="0"/>
        </w:pBdr>
        <w:spacing w:after="0" w:line="499" w:lineRule="atLeast"/>
        <w:ind w:firstLine="488"/>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3.本项目的特定资格要求：</w:t>
      </w:r>
    </w:p>
    <w:p w14:paraId="0C9AF075">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eastAsia="zh-CN"/>
        </w:rPr>
        <w:t>）未被列入“信用中国”网站(www.creditchina.gov.cn)失信被执行人名单、重大税收违法案件当事人名单和中国政府采购网(www.ccgp.gov.cn)政府采购严重违法失信行为记录名单。</w:t>
      </w:r>
    </w:p>
    <w:p w14:paraId="081D92F9">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三、获取招标文件：</w:t>
      </w:r>
    </w:p>
    <w:p w14:paraId="4471E940">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时间：自本公告发布之日起5个工作日。</w:t>
      </w:r>
    </w:p>
    <w:p w14:paraId="624D4C6A">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地点：投标人完成注册并办理CA证书后登录“江苏政府采购‘苏采云’系统”下载本项目招标文件。</w:t>
      </w:r>
    </w:p>
    <w:p w14:paraId="06CD5452">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方式：登录江苏政府采购“苏采云”系统免费下载</w:t>
      </w:r>
    </w:p>
    <w:p w14:paraId="51645077">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售价：免费</w:t>
      </w:r>
    </w:p>
    <w:p w14:paraId="1C429856">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注意事项：</w:t>
      </w:r>
    </w:p>
    <w:p w14:paraId="49C8F592">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本项目采用网上注册登记方式。</w:t>
      </w:r>
    </w:p>
    <w:p w14:paraId="7F274EFC">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1.潜在投标人访问电子招标投标交易平台的网络地址和方法：</w:t>
      </w:r>
    </w:p>
    <w:p w14:paraId="23DDEFEF">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（1）登录 http://jszfcg.jsczt.cn/，点击“苏采云”进入系统。</w:t>
      </w:r>
    </w:p>
    <w:p w14:paraId="2B7B0A67">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rPr>
        <w:t>（2）“CA数字证书”的获取：投标人需办理CA锁（原国信CA须更换新CA,详见http://jsxcmm.com/help/gys.html）。</w:t>
      </w:r>
      <w:r>
        <w:rPr>
          <w:rFonts w:hint="eastAsia" w:ascii="宋体" w:hAnsi="宋体" w:eastAsia="宋体" w:cs="宋体"/>
          <w:sz w:val="21"/>
          <w:szCs w:val="21"/>
          <w:lang w:eastAsia="zh-CN"/>
        </w:rPr>
        <w:t>投标客户端工具及投标人操作手册可访问江苏省政府采购网，“资料下载”进行下载《江苏省政府采购管理交易系统（苏采云）供应商操作手册及政府采购客户端》。</w:t>
      </w:r>
    </w:p>
    <w:p w14:paraId="2F32C3C0">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2.采购代理机构将数据电文形式的招标文件加载至电子招标投标交易平台，供潜在投标人下载或者查阅。</w:t>
      </w:r>
    </w:p>
    <w:p w14:paraId="3DCE75D5">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3.如潜在投标人未按上述要求操作，将自行承担所产生的风险。</w:t>
      </w:r>
    </w:p>
    <w:p w14:paraId="2FF9BD61">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四、提交投标文件截止时间、开标时间和地点</w:t>
      </w:r>
    </w:p>
    <w:p w14:paraId="395E1AD6">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时间：2025年</w:t>
      </w:r>
      <w:r>
        <w:rPr>
          <w:rFonts w:hint="eastAsia" w:ascii="宋体" w:hAnsi="宋体" w:eastAsia="宋体" w:cs="宋体"/>
          <w:b/>
          <w:sz w:val="21"/>
          <w:szCs w:val="21"/>
          <w:highlight w:val="none"/>
          <w:lang w:val="en-US" w:eastAsia="zh-CN"/>
        </w:rPr>
        <w:t>11</w:t>
      </w:r>
      <w:r>
        <w:rPr>
          <w:rFonts w:hint="eastAsia" w:ascii="宋体" w:hAnsi="宋体" w:eastAsia="宋体" w:cs="宋体"/>
          <w:b/>
          <w:sz w:val="21"/>
          <w:szCs w:val="21"/>
          <w:highlight w:val="none"/>
          <w:lang w:eastAsia="zh-CN"/>
        </w:rPr>
        <w:t>月</w:t>
      </w:r>
      <w:r>
        <w:rPr>
          <w:rFonts w:hint="eastAsia" w:ascii="宋体" w:hAnsi="宋体" w:eastAsia="宋体" w:cs="宋体"/>
          <w:b/>
          <w:sz w:val="21"/>
          <w:szCs w:val="21"/>
          <w:highlight w:val="none"/>
          <w:lang w:val="en-US" w:eastAsia="zh-CN"/>
        </w:rPr>
        <w:t>25</w:t>
      </w:r>
      <w:r>
        <w:rPr>
          <w:rFonts w:hint="eastAsia" w:ascii="宋体" w:hAnsi="宋体" w:eastAsia="宋体" w:cs="宋体"/>
          <w:b/>
          <w:sz w:val="21"/>
          <w:szCs w:val="21"/>
          <w:highlight w:val="none"/>
          <w:lang w:eastAsia="zh-CN"/>
        </w:rPr>
        <w:t>日</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lang w:eastAsia="zh-CN"/>
        </w:rPr>
        <w:t>点</w:t>
      </w:r>
      <w:r>
        <w:rPr>
          <w:rFonts w:hint="eastAsia" w:ascii="宋体" w:hAnsi="宋体" w:eastAsia="宋体" w:cs="宋体"/>
          <w:b/>
          <w:sz w:val="21"/>
          <w:szCs w:val="21"/>
          <w:highlight w:val="none"/>
          <w:lang w:val="en-US" w:eastAsia="zh-CN"/>
        </w:rPr>
        <w:t>0</w:t>
      </w:r>
      <w:r>
        <w:rPr>
          <w:rFonts w:hint="eastAsia" w:ascii="宋体" w:hAnsi="宋体" w:eastAsia="宋体" w:cs="宋体"/>
          <w:b/>
          <w:sz w:val="21"/>
          <w:szCs w:val="21"/>
          <w:highlight w:val="none"/>
          <w:lang w:eastAsia="zh-CN"/>
        </w:rPr>
        <w:t>0分（北京时间）</w:t>
      </w:r>
    </w:p>
    <w:p w14:paraId="3136CAF3">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地点：江苏政府采购“苏采云”系统不见面开标大厅</w:t>
      </w:r>
    </w:p>
    <w:p w14:paraId="1E393570">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五、公告期限</w:t>
      </w:r>
    </w:p>
    <w:p w14:paraId="1E2B1BF9">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自本公告发布之日起5个工作日。</w:t>
      </w:r>
    </w:p>
    <w:p w14:paraId="3FC38AB8">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六、其他补充事宜</w:t>
      </w:r>
    </w:p>
    <w:p w14:paraId="5DA0A2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sz w:val="21"/>
          <w:szCs w:val="21"/>
          <w:lang w:eastAsia="zh-CN"/>
        </w:rPr>
      </w:pPr>
      <w:r>
        <w:rPr>
          <w:rFonts w:hint="eastAsia" w:ascii="宋体" w:hAnsi="宋体" w:eastAsia="宋体" w:cs="宋体"/>
          <w:sz w:val="21"/>
          <w:szCs w:val="21"/>
          <w:lang w:eastAsia="zh-CN"/>
        </w:rPr>
        <w:t>1.投标人自行勘察现场，现状移交，要求务必认真、仔细阅读合同条款，谨慎报价，严禁恶意竞争低价中标，一经中标，采购人将严格按照合同条款执行。</w:t>
      </w:r>
    </w:p>
    <w:p w14:paraId="762B75D6">
      <w:pPr>
        <w:pBdr>
          <w:top w:val="none" w:color="000000" w:sz="0" w:space="0"/>
          <w:left w:val="none" w:color="000000" w:sz="0" w:space="0"/>
          <w:bottom w:val="none" w:color="000000" w:sz="0" w:space="0"/>
          <w:right w:val="none" w:color="000000" w:sz="0" w:space="0"/>
        </w:pBdr>
        <w:spacing w:after="0" w:line="499"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2.在评标结束前，各投标人授权代表应保持手机畅通，以便及时澄清答疑。</w:t>
      </w:r>
    </w:p>
    <w:p w14:paraId="1CF47289">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七、对本次招标提出询问，请按以下方式联系。</w:t>
      </w:r>
    </w:p>
    <w:p w14:paraId="69E988A4">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1.采购人信息</w:t>
      </w:r>
    </w:p>
    <w:p w14:paraId="0A6AC272">
      <w:pPr>
        <w:pBdr>
          <w:top w:val="none" w:color="000000" w:sz="0" w:space="0"/>
          <w:left w:val="none" w:color="000000" w:sz="0" w:space="0"/>
          <w:bottom w:val="none" w:color="000000" w:sz="0" w:space="0"/>
          <w:right w:val="none" w:color="000000" w:sz="0" w:space="0"/>
        </w:pBdr>
        <w:spacing w:after="0" w:line="499" w:lineRule="atLeast"/>
        <w:ind w:firstLine="720"/>
        <w:rPr>
          <w:rFonts w:ascii="宋体" w:hAnsi="宋体" w:eastAsia="宋体" w:cs="宋体"/>
          <w:sz w:val="21"/>
          <w:szCs w:val="21"/>
          <w:lang w:eastAsia="zh-CN"/>
        </w:rPr>
      </w:pPr>
      <w:r>
        <w:rPr>
          <w:rFonts w:hint="eastAsia" w:ascii="宋体" w:hAnsi="宋体" w:eastAsia="宋体" w:cs="宋体"/>
          <w:sz w:val="21"/>
          <w:szCs w:val="21"/>
          <w:lang w:eastAsia="zh-CN"/>
        </w:rPr>
        <w:t>名 称：泰州市姜堰区住房和城乡建设局</w:t>
      </w:r>
    </w:p>
    <w:p w14:paraId="45195FDC">
      <w:pPr>
        <w:pBdr>
          <w:top w:val="none" w:color="000000" w:sz="0" w:space="0"/>
          <w:left w:val="none" w:color="000000" w:sz="0" w:space="0"/>
          <w:bottom w:val="none" w:color="000000" w:sz="0" w:space="0"/>
          <w:right w:val="none" w:color="000000" w:sz="0" w:space="0"/>
        </w:pBdr>
        <w:spacing w:after="0" w:line="499" w:lineRule="atLeast"/>
        <w:ind w:firstLine="720"/>
        <w:rPr>
          <w:rFonts w:ascii="宋体" w:hAnsi="宋体" w:eastAsia="宋体" w:cs="宋体"/>
          <w:sz w:val="21"/>
          <w:szCs w:val="21"/>
          <w:lang w:eastAsia="zh-CN"/>
        </w:rPr>
      </w:pPr>
      <w:r>
        <w:rPr>
          <w:rFonts w:hint="eastAsia" w:ascii="宋体" w:hAnsi="宋体" w:eastAsia="宋体" w:cs="宋体"/>
          <w:sz w:val="21"/>
          <w:szCs w:val="21"/>
          <w:lang w:eastAsia="zh-CN"/>
        </w:rPr>
        <w:t>地址： 江苏省泰州市姜堰区人民中路12号</w:t>
      </w:r>
    </w:p>
    <w:p w14:paraId="557A8E64">
      <w:pPr>
        <w:pBdr>
          <w:top w:val="none" w:color="000000" w:sz="0" w:space="0"/>
          <w:left w:val="none" w:color="000000" w:sz="0" w:space="0"/>
          <w:bottom w:val="none" w:color="000000" w:sz="0" w:space="0"/>
          <w:right w:val="none" w:color="000000" w:sz="0" w:space="0"/>
        </w:pBdr>
        <w:spacing w:after="0" w:line="499" w:lineRule="atLeast"/>
        <w:ind w:firstLine="720"/>
        <w:rPr>
          <w:rFonts w:hint="default" w:ascii="宋体" w:hAnsi="宋体" w:eastAsia="宋体" w:cs="宋体"/>
          <w:sz w:val="21"/>
          <w:szCs w:val="21"/>
          <w:lang w:val="en-US" w:eastAsia="zh-CN"/>
        </w:rPr>
      </w:pPr>
      <w:r>
        <w:rPr>
          <w:rFonts w:hint="eastAsia" w:ascii="宋体" w:hAnsi="宋体" w:eastAsia="宋体" w:cs="宋体"/>
          <w:sz w:val="21"/>
          <w:szCs w:val="21"/>
          <w:lang w:eastAsia="zh-CN"/>
        </w:rPr>
        <w:t>联系方式：洪先生</w:t>
      </w:r>
      <w:r>
        <w:rPr>
          <w:rFonts w:hint="eastAsia" w:ascii="宋体" w:hAnsi="宋体" w:eastAsia="宋体" w:cs="宋体"/>
          <w:sz w:val="21"/>
          <w:szCs w:val="21"/>
          <w:lang w:val="en-US" w:eastAsia="zh-CN"/>
        </w:rPr>
        <w:t xml:space="preserve">  0523-88319968</w:t>
      </w:r>
    </w:p>
    <w:p w14:paraId="36E9E0C2">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2.采购代理机构信息</w:t>
      </w:r>
    </w:p>
    <w:p w14:paraId="5611EAE3">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名 称：江苏中和信工程咨询有限公司</w:t>
      </w:r>
    </w:p>
    <w:p w14:paraId="10013197">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地　址：泰州市姜堰区紫星城31号楼3楼</w:t>
      </w:r>
    </w:p>
    <w:p w14:paraId="2F7B94D2">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联系方式：李工0523-88889156/18921701192</w:t>
      </w:r>
    </w:p>
    <w:p w14:paraId="40B7C4BE">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3.项目联系方式</w:t>
      </w:r>
    </w:p>
    <w:p w14:paraId="688AB9E9">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项目联系人：李工</w:t>
      </w:r>
    </w:p>
    <w:p w14:paraId="09E82D70">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电　话：0523-88889156/18921701192</w:t>
      </w:r>
    </w:p>
    <w:p w14:paraId="53C04717">
      <w:pPr>
        <w:pBdr>
          <w:top w:val="none" w:color="000000" w:sz="0" w:space="0"/>
          <w:left w:val="none" w:color="000000" w:sz="0" w:space="0"/>
          <w:bottom w:val="none" w:color="000000" w:sz="0" w:space="0"/>
          <w:right w:val="none" w:color="000000" w:sz="0" w:space="0"/>
        </w:pBdr>
        <w:spacing w:after="0" w:line="85" w:lineRule="atLeast"/>
        <w:ind w:right="840" w:firstLine="530"/>
        <w:jc w:val="center"/>
        <w:rPr>
          <w:lang w:eastAsia="zh-CN"/>
        </w:rPr>
      </w:pPr>
      <w:r>
        <w:rPr>
          <w:rFonts w:ascii="宋体" w:hAnsi="宋体" w:eastAsia="宋体" w:cs="宋体"/>
          <w:b/>
          <w:sz w:val="26"/>
          <w:lang w:eastAsia="zh-CN"/>
        </w:rPr>
        <w:t> </w:t>
      </w:r>
    </w:p>
    <w:p w14:paraId="4DC45651">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755FC2CA">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4B5E727E">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76A50EC6">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5DBDA9E4">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29B01D94">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594B61F7">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7E4D63B9">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2AA9CF4A">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20AA51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r>
        <w:rPr>
          <w:rFonts w:ascii="宋体" w:hAnsi="宋体" w:eastAsia="宋体" w:cs="宋体"/>
          <w:b/>
          <w:sz w:val="26"/>
          <w:lang w:eastAsia="zh-CN"/>
        </w:rPr>
        <w:t> </w:t>
      </w:r>
    </w:p>
    <w:p w14:paraId="75E6CC8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p>
    <w:p w14:paraId="2B370422">
      <w:pPr>
        <w:pStyle w:val="5"/>
        <w:rPr>
          <w:rFonts w:eastAsiaTheme="minorEastAsia"/>
          <w:lang w:eastAsia="zh-CN"/>
        </w:rPr>
      </w:pPr>
    </w:p>
    <w:p w14:paraId="64BE3257">
      <w:pPr>
        <w:pStyle w:val="5"/>
        <w:rPr>
          <w:rFonts w:eastAsiaTheme="minorEastAsia"/>
          <w:lang w:eastAsia="zh-CN"/>
        </w:rPr>
      </w:pPr>
    </w:p>
    <w:p w14:paraId="1DEB39F6">
      <w:pPr>
        <w:pStyle w:val="5"/>
        <w:rPr>
          <w:rFonts w:eastAsiaTheme="minorEastAsia"/>
          <w:lang w:eastAsia="zh-CN"/>
        </w:rPr>
      </w:pPr>
    </w:p>
    <w:p w14:paraId="56C2431F">
      <w:pPr>
        <w:pStyle w:val="5"/>
        <w:rPr>
          <w:rFonts w:eastAsiaTheme="minorEastAsia"/>
          <w:lang w:eastAsia="zh-CN"/>
        </w:rPr>
      </w:pPr>
    </w:p>
    <w:p w14:paraId="1D4A2529">
      <w:pPr>
        <w:pStyle w:val="5"/>
        <w:rPr>
          <w:rFonts w:eastAsiaTheme="minorEastAsia"/>
          <w:lang w:eastAsia="zh-CN"/>
        </w:rPr>
      </w:pPr>
    </w:p>
    <w:p w14:paraId="77187643">
      <w:pPr>
        <w:pStyle w:val="5"/>
        <w:rPr>
          <w:rFonts w:eastAsiaTheme="minorEastAsia"/>
          <w:lang w:eastAsia="zh-CN"/>
        </w:rPr>
      </w:pPr>
    </w:p>
    <w:p w14:paraId="17609F00">
      <w:pPr>
        <w:pStyle w:val="5"/>
        <w:rPr>
          <w:rFonts w:eastAsiaTheme="minorEastAsia"/>
          <w:lang w:eastAsia="zh-CN"/>
        </w:rPr>
      </w:pPr>
    </w:p>
    <w:p w14:paraId="34A6A193">
      <w:pPr>
        <w:pStyle w:val="5"/>
        <w:rPr>
          <w:rFonts w:eastAsiaTheme="minorEastAsia"/>
          <w:lang w:eastAsia="zh-CN"/>
        </w:rPr>
      </w:pPr>
    </w:p>
    <w:p w14:paraId="563C2322">
      <w:pPr>
        <w:pStyle w:val="5"/>
        <w:rPr>
          <w:rFonts w:eastAsiaTheme="minorEastAsia"/>
          <w:lang w:eastAsia="zh-CN"/>
        </w:rPr>
      </w:pPr>
    </w:p>
    <w:p w14:paraId="7B136C02">
      <w:pPr>
        <w:pStyle w:val="5"/>
        <w:rPr>
          <w:rFonts w:eastAsiaTheme="minorEastAsia"/>
          <w:lang w:eastAsia="zh-CN"/>
        </w:rPr>
      </w:pPr>
    </w:p>
    <w:p w14:paraId="7575BC08">
      <w:pPr>
        <w:pStyle w:val="5"/>
        <w:rPr>
          <w:rFonts w:eastAsiaTheme="minorEastAsia"/>
          <w:lang w:eastAsia="zh-CN"/>
        </w:rPr>
      </w:pPr>
    </w:p>
    <w:p w14:paraId="0236C853">
      <w:pPr>
        <w:pStyle w:val="5"/>
        <w:rPr>
          <w:rFonts w:eastAsiaTheme="minorEastAsia"/>
          <w:lang w:eastAsia="zh-CN"/>
        </w:rPr>
      </w:pPr>
    </w:p>
    <w:p w14:paraId="1DF0A013">
      <w:pPr>
        <w:pStyle w:val="5"/>
        <w:rPr>
          <w:rFonts w:eastAsiaTheme="minorEastAsia"/>
          <w:lang w:eastAsia="zh-CN"/>
        </w:rPr>
      </w:pPr>
    </w:p>
    <w:p w14:paraId="3F4ED275">
      <w:pPr>
        <w:pStyle w:val="5"/>
        <w:rPr>
          <w:rFonts w:eastAsiaTheme="minorEastAsia"/>
          <w:lang w:eastAsia="zh-CN"/>
        </w:rPr>
      </w:pPr>
    </w:p>
    <w:p w14:paraId="5FCC68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p>
    <w:p w14:paraId="2A95AFB3">
      <w:pPr>
        <w:pBdr>
          <w:top w:val="none" w:color="000000" w:sz="0" w:space="0"/>
          <w:left w:val="none" w:color="000000" w:sz="0" w:space="0"/>
          <w:bottom w:val="none" w:color="000000" w:sz="0" w:space="0"/>
          <w:right w:val="none" w:color="000000" w:sz="0" w:space="0"/>
        </w:pBdr>
        <w:spacing w:after="0" w:line="85" w:lineRule="atLeast"/>
        <w:ind w:right="840" w:firstLine="530"/>
        <w:jc w:val="center"/>
        <w:rPr>
          <w:lang w:eastAsia="zh-CN"/>
        </w:rPr>
      </w:pPr>
      <w:r>
        <w:rPr>
          <w:rFonts w:ascii="宋体" w:hAnsi="宋体" w:eastAsia="宋体" w:cs="宋体"/>
          <w:b/>
          <w:sz w:val="26"/>
          <w:lang w:eastAsia="zh-CN"/>
        </w:rPr>
        <w:t>第二章 投标人须知</w:t>
      </w:r>
    </w:p>
    <w:p w14:paraId="07E62CED">
      <w:pPr>
        <w:pBdr>
          <w:top w:val="none" w:color="000000" w:sz="0" w:space="0"/>
          <w:left w:val="none" w:color="000000" w:sz="0" w:space="0"/>
          <w:bottom w:val="none" w:color="000000" w:sz="0" w:space="0"/>
          <w:right w:val="none" w:color="000000" w:sz="0" w:space="0"/>
        </w:pBdr>
        <w:spacing w:after="0" w:line="85" w:lineRule="atLeast"/>
        <w:ind w:right="840"/>
        <w:jc w:val="center"/>
        <w:rPr>
          <w:lang w:eastAsia="zh-CN"/>
        </w:rPr>
      </w:pPr>
      <w:r>
        <w:rPr>
          <w:rFonts w:ascii="宋体" w:hAnsi="宋体" w:eastAsia="宋体" w:cs="宋体"/>
          <w:b/>
          <w:sz w:val="26"/>
          <w:lang w:eastAsia="zh-CN"/>
        </w:rPr>
        <w:t>    投标人须知前附表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3"/>
        <w:gridCol w:w="1424"/>
        <w:gridCol w:w="7288"/>
      </w:tblGrid>
      <w:tr w14:paraId="2C462C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2" w:hRule="atLeast"/>
        </w:trPr>
        <w:tc>
          <w:tcPr>
            <w:tcW w:w="6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65A627">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sz w:val="21"/>
              </w:rPr>
              <w:t>序号</w:t>
            </w:r>
          </w:p>
        </w:tc>
        <w:tc>
          <w:tcPr>
            <w:tcW w:w="142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29B5899">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项目</w:t>
            </w:r>
          </w:p>
        </w:tc>
        <w:tc>
          <w:tcPr>
            <w:tcW w:w="72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3A35A32">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内容</w:t>
            </w:r>
          </w:p>
        </w:tc>
      </w:tr>
      <w:tr w14:paraId="4FB8F2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49842E">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D46F4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项目名称</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88D3F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泰州市姜堰区镇村污水处理PPP项目运营期绩效考核</w:t>
            </w:r>
          </w:p>
        </w:tc>
      </w:tr>
      <w:tr w14:paraId="01F078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4D720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2</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ED116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招标内容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EA035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具体采购需求详见招标文件第三章</w:t>
            </w:r>
            <w:r>
              <w:rPr>
                <w:rFonts w:hint="eastAsia" w:ascii="宋体" w:hAnsi="宋体"/>
                <w:shd w:val="clear" w:color="auto" w:fill="FFFFFF"/>
                <w:lang w:eastAsia="zh-CN"/>
              </w:rPr>
              <w:t>。</w:t>
            </w:r>
          </w:p>
        </w:tc>
      </w:tr>
      <w:tr w14:paraId="1E91AD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347B4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3</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18A9D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服务期及服务地点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E34999">
            <w:pPr>
              <w:pBdr>
                <w:top w:val="none" w:color="000000" w:sz="0" w:space="0"/>
                <w:left w:val="none" w:color="000000" w:sz="0" w:space="0"/>
                <w:bottom w:val="none" w:color="000000" w:sz="0" w:space="0"/>
                <w:right w:val="none" w:color="000000" w:sz="0" w:space="0"/>
              </w:pBdr>
              <w:spacing w:after="0" w:line="240" w:lineRule="auto"/>
              <w:jc w:val="both"/>
              <w:rPr>
                <w:rFonts w:ascii="宋体" w:hAnsi="宋体"/>
                <w:highlight w:val="none"/>
                <w:shd w:val="clear" w:color="auto" w:fill="FFFFFF"/>
                <w:lang w:eastAsia="zh-CN"/>
              </w:rPr>
            </w:pPr>
            <w:r>
              <w:rPr>
                <w:rFonts w:hint="eastAsia" w:ascii="宋体" w:hAnsi="宋体"/>
                <w:highlight w:val="none"/>
                <w:shd w:val="clear" w:color="auto" w:fill="FFFFFF"/>
                <w:lang w:eastAsia="zh-CN"/>
              </w:rPr>
              <w:t>服务期：</w:t>
            </w:r>
            <w:r>
              <w:rPr>
                <w:rFonts w:hint="eastAsia" w:ascii="宋体" w:hAnsi="宋体" w:eastAsia="宋体" w:cs="宋体"/>
                <w:sz w:val="21"/>
                <w:szCs w:val="21"/>
                <w:highlight w:val="none"/>
                <w:lang w:eastAsia="zh-CN"/>
              </w:rPr>
              <w:t xml:space="preserve"> 三年</w:t>
            </w:r>
            <w:r>
              <w:rPr>
                <w:rFonts w:hint="eastAsia" w:ascii="宋体" w:hAnsi="宋体"/>
                <w:highlight w:val="none"/>
                <w:shd w:val="clear" w:color="auto" w:fill="FFFFFF"/>
                <w:lang w:eastAsia="zh-CN"/>
              </w:rPr>
              <w:t>。</w:t>
            </w:r>
          </w:p>
          <w:p w14:paraId="5CC9A1A3">
            <w:pPr>
              <w:pBdr>
                <w:top w:val="none" w:color="000000" w:sz="0" w:space="0"/>
                <w:left w:val="none" w:color="000000" w:sz="0" w:space="0"/>
                <w:bottom w:val="none" w:color="000000" w:sz="0" w:space="0"/>
                <w:right w:val="none" w:color="000000" w:sz="0" w:space="0"/>
              </w:pBdr>
              <w:spacing w:after="0" w:line="240" w:lineRule="auto"/>
              <w:jc w:val="both"/>
              <w:rPr>
                <w:rFonts w:ascii="宋体" w:hAnsi="宋体"/>
                <w:highlight w:val="none"/>
                <w:shd w:val="clear" w:color="auto" w:fill="FFFFFF"/>
                <w:lang w:eastAsia="zh-CN"/>
              </w:rPr>
            </w:pPr>
            <w:r>
              <w:rPr>
                <w:rFonts w:hint="eastAsia" w:ascii="宋体" w:hAnsi="宋体"/>
                <w:highlight w:val="none"/>
                <w:shd w:val="clear" w:color="auto" w:fill="FFFFFF"/>
                <w:lang w:eastAsia="zh-CN"/>
              </w:rPr>
              <w:t>服务地点：泰州市姜堰区</w:t>
            </w:r>
          </w:p>
        </w:tc>
      </w:tr>
      <w:tr w14:paraId="1C3009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EAA919">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4</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B4E8E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最高投标限价</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0DF55C">
            <w:pPr>
              <w:pBdr>
                <w:top w:val="none" w:color="000000" w:sz="0" w:space="0"/>
                <w:left w:val="none" w:color="000000" w:sz="0" w:space="0"/>
                <w:bottom w:val="none" w:color="000000" w:sz="0" w:space="0"/>
                <w:right w:val="none" w:color="000000" w:sz="0" w:space="0"/>
              </w:pBdr>
              <w:spacing w:after="0" w:line="240" w:lineRule="auto"/>
              <w:jc w:val="both"/>
              <w:rPr>
                <w:rFonts w:ascii="宋体" w:hAnsi="宋体"/>
                <w:highlight w:val="none"/>
                <w:shd w:val="clear" w:color="auto" w:fill="FFFFFF"/>
                <w:lang w:eastAsia="zh-CN"/>
              </w:rPr>
            </w:pPr>
            <w:r>
              <w:rPr>
                <w:rFonts w:hint="eastAsia" w:ascii="宋体" w:hAnsi="宋体"/>
                <w:highlight w:val="none"/>
                <w:shd w:val="clear" w:color="auto" w:fill="FFFFFF"/>
                <w:lang w:eastAsia="zh-CN"/>
              </w:rPr>
              <w:t>最高投标限价</w:t>
            </w:r>
            <w:r>
              <w:rPr>
                <w:rFonts w:hint="eastAsia" w:asciiTheme="minorEastAsia" w:hAnsiTheme="minorEastAsia" w:eastAsiaTheme="minorEastAsia"/>
                <w:highlight w:val="none"/>
                <w:shd w:val="clear" w:color="auto" w:fill="FFFFFF"/>
                <w:lang w:eastAsia="zh-CN"/>
              </w:rPr>
              <w:t>:</w:t>
            </w:r>
            <w:r>
              <w:rPr>
                <w:rFonts w:hint="eastAsia" w:asciiTheme="minorEastAsia" w:hAnsiTheme="minorEastAsia" w:eastAsiaTheme="minorEastAsia"/>
                <w:highlight w:val="none"/>
                <w:shd w:val="clear" w:color="auto" w:fill="FFFFFF"/>
                <w:lang w:val="en-US" w:eastAsia="zh-CN"/>
              </w:rPr>
              <w:t>105</w:t>
            </w:r>
            <w:r>
              <w:rPr>
                <w:rFonts w:hint="eastAsia" w:ascii="宋体" w:hAnsi="宋体"/>
                <w:highlight w:val="none"/>
                <w:shd w:val="clear" w:color="auto" w:fill="FFFFFF"/>
                <w:lang w:eastAsia="zh-CN"/>
              </w:rPr>
              <w:t>万元，报价超过限价的为无效报价，按照无效投标处理。</w:t>
            </w:r>
          </w:p>
        </w:tc>
      </w:tr>
      <w:tr w14:paraId="408657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03D756">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5</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5DEECB">
            <w:pPr>
              <w:pBdr>
                <w:top w:val="none" w:color="000000" w:sz="0" w:space="0"/>
                <w:left w:val="none" w:color="000000" w:sz="0" w:space="0"/>
                <w:bottom w:val="none" w:color="000000" w:sz="0" w:space="0"/>
                <w:right w:val="none" w:color="000000" w:sz="0" w:space="0"/>
              </w:pBdr>
              <w:spacing w:after="0" w:line="240" w:lineRule="auto"/>
              <w:rPr>
                <w:rFonts w:ascii="宋体" w:hAnsi="宋体" w:eastAsia="宋体" w:cs="宋体"/>
                <w:sz w:val="21"/>
                <w:szCs w:val="21"/>
              </w:rPr>
            </w:pPr>
            <w:r>
              <w:rPr>
                <w:rFonts w:hint="eastAsia" w:ascii="宋体" w:hAnsi="宋体" w:eastAsia="宋体" w:cs="宋体"/>
                <w:sz w:val="21"/>
                <w:szCs w:val="21"/>
              </w:rPr>
              <w:t>合格投标人资格要求</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535B9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39FA353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（1）具有独立承担民事责任的能力</w:t>
            </w:r>
            <w:r>
              <w:rPr>
                <w:rFonts w:hint="eastAsia" w:ascii="宋体" w:hAnsi="宋体" w:eastAsia="宋体" w:cs="宋体"/>
                <w:sz w:val="21"/>
                <w:szCs w:val="21"/>
                <w:lang w:val="en-US" w:eastAsia="zh-CN"/>
              </w:rPr>
              <w:t>(法人或者其他组织的营业执照等证明文件，自然人的身份证明)</w:t>
            </w:r>
            <w:r>
              <w:rPr>
                <w:rFonts w:hint="eastAsia" w:ascii="宋体" w:hAnsi="宋体" w:eastAsia="宋体" w:cs="宋体"/>
                <w:sz w:val="21"/>
                <w:szCs w:val="21"/>
                <w:lang w:eastAsia="zh-CN"/>
              </w:rPr>
              <w:t>；</w:t>
            </w:r>
          </w:p>
          <w:p w14:paraId="25D1F4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（2）具有良好的商业信誉和健全的财务会计制度；</w:t>
            </w:r>
          </w:p>
          <w:p w14:paraId="424B9D3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（3）具有履行合同所必须的设备和专业技术能力；</w:t>
            </w:r>
          </w:p>
          <w:p w14:paraId="3EE1113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（4）有依法缴纳税收和社会保障资金的良好记录；</w:t>
            </w:r>
          </w:p>
          <w:p w14:paraId="1CEE5A6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（5）参加政府采购活动前三年内，在经营活动中没有重大违法记录；</w:t>
            </w:r>
          </w:p>
          <w:p w14:paraId="70C6175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（6）法律、行政法规规定的其他条件。</w:t>
            </w:r>
          </w:p>
          <w:p w14:paraId="5F7E90FB">
            <w:pPr>
              <w:pStyle w:val="203"/>
              <w:widowControl/>
              <w:spacing w:line="400" w:lineRule="exact"/>
              <w:jc w:val="left"/>
              <w:rPr>
                <w:rFonts w:ascii="宋体" w:hAnsi="宋体" w:cs="宋体"/>
                <w:bCs w:val="0"/>
                <w:smallCaps w:val="0"/>
                <w:spacing w:val="0"/>
                <w:sz w:val="21"/>
                <w:szCs w:val="21"/>
              </w:rPr>
            </w:pPr>
            <w:r>
              <w:rPr>
                <w:rFonts w:hint="eastAsia" w:ascii="宋体" w:hAnsi="宋体" w:cs="宋体"/>
                <w:sz w:val="21"/>
                <w:szCs w:val="21"/>
              </w:rPr>
              <w:t>2.</w:t>
            </w:r>
            <w:r>
              <w:rPr>
                <w:rFonts w:hint="eastAsia" w:ascii="宋体" w:hAnsi="宋体" w:cs="宋体"/>
                <w:b w:val="0"/>
                <w:bCs w:val="0"/>
                <w:smallCaps w:val="0"/>
                <w:spacing w:val="0"/>
                <w:sz w:val="21"/>
                <w:szCs w:val="21"/>
              </w:rPr>
              <w:t>落实政府采购政策需满足的资格要求：</w:t>
            </w:r>
            <w:r>
              <w:rPr>
                <w:rFonts w:hint="eastAsia" w:ascii="宋体" w:hAnsi="宋体" w:cs="宋体"/>
                <w:bCs w:val="0"/>
                <w:smallCaps w:val="0"/>
                <w:spacing w:val="0"/>
                <w:sz w:val="21"/>
                <w:szCs w:val="21"/>
              </w:rPr>
              <w:t>本项目专门面向中小企业，供应商应为中小微企业、监狱企业、残疾人福利性单位。提供《中小微企业声明函》或《残疾人福利性单位声明函》或《监狱企业证明文件》，不再享受价格扣除政策。</w:t>
            </w:r>
          </w:p>
          <w:p w14:paraId="3458F3AA">
            <w:pPr>
              <w:spacing w:after="0" w:line="24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3.本项目的特定资格要求：</w:t>
            </w:r>
          </w:p>
          <w:p w14:paraId="1E6578D9">
            <w:pP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）未被列入“信用中国”网站(www.creditchina.gov.cn)失信被执行人名单、重大税收违法案件当事人名单和中国政府采购网(www.ccgp.gov.cn)政府采购严重违法失信行为记录名单。</w:t>
            </w:r>
          </w:p>
          <w:p w14:paraId="2B814DC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.本项目不接收联合体投标</w:t>
            </w:r>
          </w:p>
        </w:tc>
      </w:tr>
      <w:tr w14:paraId="43C7E7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6"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DD2B7D">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6</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29CE7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联合体投标</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D185D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☑不接受，招标文件中有关联合体规定均不适用。</w:t>
            </w:r>
          </w:p>
          <w:p w14:paraId="6399B12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 xml:space="preserve">□接受 </w:t>
            </w:r>
          </w:p>
        </w:tc>
      </w:tr>
      <w:tr w14:paraId="241FC7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5"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B39375">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7</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C818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现场考察</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8FB58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☑不组织，自行考察;如投标人需自行考察,费用自理。</w:t>
            </w:r>
          </w:p>
          <w:p w14:paraId="579C658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□组织，考察时间： 年月日时</w:t>
            </w:r>
          </w:p>
          <w:p w14:paraId="30DB598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集合地点：</w:t>
            </w:r>
          </w:p>
          <w:p w14:paraId="58CAC2F3">
            <w:pPr>
              <w:pBdr>
                <w:top w:val="none" w:color="000000" w:sz="0" w:space="0"/>
                <w:left w:val="none" w:color="000000" w:sz="0" w:space="0"/>
                <w:bottom w:val="none" w:color="000000" w:sz="0" w:space="0"/>
                <w:right w:val="none" w:color="000000" w:sz="0" w:space="0"/>
              </w:pBdr>
              <w:spacing w:after="0" w:line="240" w:lineRule="auto"/>
              <w:ind w:firstLine="975"/>
              <w:jc w:val="both"/>
              <w:rPr>
                <w:rFonts w:ascii="宋体" w:hAnsi="宋体" w:eastAsia="宋体" w:cs="宋体"/>
                <w:sz w:val="21"/>
                <w:szCs w:val="21"/>
                <w:lang w:eastAsia="zh-CN"/>
              </w:rPr>
            </w:pPr>
            <w:r>
              <w:rPr>
                <w:rFonts w:hint="eastAsia" w:ascii="宋体" w:hAnsi="宋体" w:eastAsia="宋体" w:cs="宋体"/>
                <w:sz w:val="21"/>
                <w:szCs w:val="21"/>
                <w:lang w:eastAsia="zh-CN"/>
              </w:rPr>
              <w:t>联系人：联系电话：</w:t>
            </w:r>
          </w:p>
        </w:tc>
      </w:tr>
      <w:tr w14:paraId="388B63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3"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65760D">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8</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D95E7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 xml:space="preserve">投标答疑会 </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6ADEB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☑不召开</w:t>
            </w:r>
          </w:p>
          <w:p w14:paraId="569F80F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口召开，召开时间：年月日时</w:t>
            </w:r>
          </w:p>
          <w:p w14:paraId="6C6F25E3">
            <w:pPr>
              <w:pBdr>
                <w:top w:val="none" w:color="000000" w:sz="0" w:space="0"/>
                <w:left w:val="none" w:color="000000" w:sz="0" w:space="0"/>
                <w:bottom w:val="none" w:color="000000" w:sz="0" w:space="0"/>
                <w:right w:val="none" w:color="000000" w:sz="0" w:space="0"/>
              </w:pBdr>
              <w:spacing w:after="0" w:line="240" w:lineRule="auto"/>
              <w:ind w:firstLine="975"/>
              <w:jc w:val="both"/>
              <w:rPr>
                <w:rFonts w:ascii="宋体" w:hAnsi="宋体" w:eastAsia="宋体" w:cs="宋体"/>
                <w:sz w:val="21"/>
                <w:szCs w:val="21"/>
              </w:rPr>
            </w:pPr>
            <w:r>
              <w:rPr>
                <w:rFonts w:hint="eastAsia" w:ascii="宋体" w:hAnsi="宋体" w:eastAsia="宋体" w:cs="宋体"/>
                <w:sz w:val="21"/>
                <w:szCs w:val="21"/>
              </w:rPr>
              <w:t>召开地点：</w:t>
            </w:r>
          </w:p>
        </w:tc>
      </w:tr>
      <w:tr w14:paraId="3137E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D82400">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9</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660B6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投标货币</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AD9B8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人民币</w:t>
            </w:r>
          </w:p>
        </w:tc>
      </w:tr>
      <w:tr w14:paraId="272CF1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9EED64">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10</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E2045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合同方式</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39468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□固定单价合同</w:t>
            </w:r>
          </w:p>
          <w:p w14:paraId="02BF26B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MS Mincho" w:hAnsi="MS Mincho" w:eastAsia="MS Mincho" w:cs="MS Mincho"/>
                <w:sz w:val="21"/>
                <w:szCs w:val="21"/>
                <w:lang w:eastAsia="zh-CN"/>
              </w:rPr>
              <w:t>☑</w:t>
            </w:r>
            <w:r>
              <w:rPr>
                <w:rFonts w:hint="eastAsia" w:ascii="宋体" w:hAnsi="宋体" w:eastAsia="宋体" w:cs="宋体"/>
                <w:sz w:val="21"/>
                <w:szCs w:val="21"/>
                <w:lang w:eastAsia="zh-CN"/>
              </w:rPr>
              <w:t>固定总价合同 </w:t>
            </w:r>
          </w:p>
        </w:tc>
      </w:tr>
      <w:tr w14:paraId="340AC3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8"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91B723">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7EAC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投标保证金</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AFC07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依据苏财购</w:t>
            </w:r>
            <w:r>
              <w:rPr>
                <w:rFonts w:hint="eastAsia" w:ascii="宋体" w:hAnsi="宋体" w:eastAsia="宋体" w:cs="宋体"/>
                <w:b/>
                <w:sz w:val="21"/>
                <w:szCs w:val="21"/>
                <w:lang w:eastAsia="zh-CN"/>
              </w:rPr>
              <w:t>〔2020〕</w:t>
            </w:r>
            <w:r>
              <w:rPr>
                <w:rFonts w:hint="eastAsia" w:ascii="宋体" w:hAnsi="宋体" w:eastAsia="宋体" w:cs="宋体"/>
                <w:sz w:val="21"/>
                <w:szCs w:val="21"/>
                <w:lang w:eastAsia="zh-CN"/>
              </w:rPr>
              <w:t>52号文件精神，本项目免收投标保证金。</w:t>
            </w:r>
          </w:p>
        </w:tc>
      </w:tr>
      <w:tr w14:paraId="3C7CC8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9"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AD070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12</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4218B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投标文件有效期</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29254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u w:val="single"/>
                <w:lang w:eastAsia="zh-CN"/>
              </w:rPr>
              <w:t xml:space="preserve"> 60 </w:t>
            </w:r>
            <w:r>
              <w:rPr>
                <w:rFonts w:hint="eastAsia" w:ascii="宋体" w:hAnsi="宋体" w:eastAsia="宋体" w:cs="宋体"/>
                <w:sz w:val="21"/>
                <w:szCs w:val="21"/>
                <w:lang w:eastAsia="zh-CN"/>
              </w:rPr>
              <w:t>日历天（从投标截止之日算起）</w:t>
            </w:r>
          </w:p>
        </w:tc>
      </w:tr>
      <w:tr w14:paraId="1A0E88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6" w:hRule="atLeast"/>
        </w:trPr>
        <w:tc>
          <w:tcPr>
            <w:tcW w:w="64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D5BBAA">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13</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D479A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投标截止时间</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FEA9A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highlight w:val="none"/>
              </w:rPr>
              <w:t>时间：</w:t>
            </w:r>
            <w:r>
              <w:rPr>
                <w:rFonts w:hint="eastAsia" w:ascii="宋体" w:hAnsi="宋体" w:eastAsia="宋体" w:cs="宋体"/>
                <w:b/>
                <w:sz w:val="21"/>
                <w:szCs w:val="21"/>
                <w:highlight w:val="none"/>
                <w:u w:val="single"/>
              </w:rPr>
              <w:t xml:space="preserve"> 202</w:t>
            </w:r>
            <w:r>
              <w:rPr>
                <w:rFonts w:hint="eastAsia" w:ascii="宋体" w:hAnsi="宋体" w:eastAsia="宋体" w:cs="宋体"/>
                <w:b/>
                <w:sz w:val="21"/>
                <w:szCs w:val="21"/>
                <w:highlight w:val="none"/>
                <w:u w:val="single"/>
                <w:lang w:eastAsia="zh-CN"/>
              </w:rPr>
              <w:t>5</w:t>
            </w:r>
            <w:r>
              <w:rPr>
                <w:rFonts w:hint="eastAsia" w:ascii="宋体" w:hAnsi="宋体" w:eastAsia="宋体" w:cs="宋体"/>
                <w:b/>
                <w:sz w:val="21"/>
                <w:szCs w:val="21"/>
                <w:highlight w:val="none"/>
              </w:rPr>
              <w:t>年</w:t>
            </w:r>
            <w:r>
              <w:rPr>
                <w:rFonts w:hint="eastAsia" w:ascii="宋体" w:hAnsi="宋体" w:eastAsia="宋体" w:cs="宋体"/>
                <w:b/>
                <w:sz w:val="21"/>
                <w:szCs w:val="21"/>
                <w:highlight w:val="none"/>
                <w:u w:val="single"/>
                <w:lang w:val="en-US" w:eastAsia="zh-CN"/>
              </w:rPr>
              <w:t>11</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u w:val="single"/>
                <w:lang w:val="en-US" w:eastAsia="zh-CN"/>
              </w:rPr>
              <w:t>25</w:t>
            </w:r>
            <w:r>
              <w:rPr>
                <w:rFonts w:hint="eastAsia" w:ascii="宋体" w:hAnsi="宋体" w:eastAsia="宋体" w:cs="宋体"/>
                <w:b/>
                <w:sz w:val="21"/>
                <w:szCs w:val="21"/>
                <w:highlight w:val="none"/>
              </w:rPr>
              <w:t>日</w:t>
            </w:r>
            <w:r>
              <w:rPr>
                <w:rFonts w:hint="eastAsia" w:ascii="宋体" w:hAnsi="宋体" w:eastAsia="宋体" w:cs="宋体"/>
                <w:b/>
                <w:sz w:val="21"/>
                <w:szCs w:val="21"/>
                <w:highlight w:val="none"/>
                <w:u w:val="single"/>
                <w:lang w:val="en-US" w:eastAsia="zh-CN"/>
              </w:rPr>
              <w:t>9</w:t>
            </w:r>
            <w:r>
              <w:rPr>
                <w:rFonts w:hint="eastAsia" w:ascii="宋体" w:hAnsi="宋体" w:eastAsia="宋体" w:cs="宋体"/>
                <w:b/>
                <w:sz w:val="21"/>
                <w:szCs w:val="21"/>
                <w:highlight w:val="none"/>
              </w:rPr>
              <w:t>时</w:t>
            </w:r>
            <w:r>
              <w:rPr>
                <w:rFonts w:hint="eastAsia" w:ascii="宋体" w:hAnsi="宋体" w:eastAsia="宋体" w:cs="宋体"/>
                <w:b/>
                <w:sz w:val="21"/>
                <w:szCs w:val="21"/>
                <w:highlight w:val="none"/>
                <w:u w:val="single"/>
                <w:lang w:val="en-US" w:eastAsia="zh-CN"/>
              </w:rPr>
              <w:t>0</w:t>
            </w:r>
            <w:r>
              <w:rPr>
                <w:rFonts w:hint="eastAsia" w:ascii="宋体" w:hAnsi="宋体" w:eastAsia="宋体" w:cs="宋体"/>
                <w:b/>
                <w:sz w:val="21"/>
                <w:szCs w:val="21"/>
                <w:highlight w:val="none"/>
                <w:u w:val="single"/>
                <w:lang w:eastAsia="zh-CN"/>
              </w:rPr>
              <w:t>0</w:t>
            </w:r>
            <w:r>
              <w:rPr>
                <w:rFonts w:hint="eastAsia" w:ascii="宋体" w:hAnsi="宋体" w:eastAsia="宋体" w:cs="宋体"/>
                <w:b/>
                <w:sz w:val="21"/>
                <w:szCs w:val="21"/>
                <w:highlight w:val="none"/>
              </w:rPr>
              <w:t>分</w:t>
            </w:r>
          </w:p>
        </w:tc>
      </w:tr>
      <w:tr w14:paraId="147AD2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5" w:hRule="atLeast"/>
        </w:trPr>
        <w:tc>
          <w:tcPr>
            <w:tcW w:w="0" w:type="auto"/>
            <w:vMerge w:val="continue"/>
            <w:noWrap/>
          </w:tcPr>
          <w:p w14:paraId="411E9FF3">
            <w:pPr>
              <w:spacing w:after="0" w:line="240" w:lineRule="auto"/>
            </w:pP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3C6C6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679FE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地点：江苏政府采购“苏采云”系统不见面开标大厅 </w:t>
            </w:r>
          </w:p>
        </w:tc>
      </w:tr>
      <w:tr w14:paraId="26D163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8CAF02">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14</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39A28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开标时间和地点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253B7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highlight w:val="yellow"/>
                <w:lang w:eastAsia="zh-CN"/>
              </w:rPr>
            </w:pPr>
            <w:r>
              <w:rPr>
                <w:rFonts w:hint="eastAsia" w:ascii="宋体" w:hAnsi="宋体" w:eastAsia="宋体" w:cs="宋体"/>
                <w:sz w:val="21"/>
                <w:szCs w:val="21"/>
                <w:lang w:eastAsia="zh-CN"/>
              </w:rPr>
              <w:t>时间：</w:t>
            </w:r>
            <w:r>
              <w:rPr>
                <w:rFonts w:hint="eastAsia" w:ascii="宋体" w:hAnsi="宋体" w:eastAsia="宋体" w:cs="宋体"/>
                <w:b/>
                <w:sz w:val="21"/>
                <w:szCs w:val="21"/>
                <w:highlight w:val="none"/>
                <w:u w:val="single"/>
                <w:lang w:eastAsia="zh-CN"/>
              </w:rPr>
              <w:t xml:space="preserve"> 2025</w:t>
            </w:r>
            <w:r>
              <w:rPr>
                <w:rFonts w:hint="eastAsia" w:ascii="宋体" w:hAnsi="宋体" w:eastAsia="宋体" w:cs="宋体"/>
                <w:b/>
                <w:sz w:val="21"/>
                <w:szCs w:val="21"/>
                <w:highlight w:val="none"/>
                <w:lang w:eastAsia="zh-CN"/>
              </w:rPr>
              <w:t>年</w:t>
            </w:r>
            <w:r>
              <w:rPr>
                <w:rFonts w:hint="eastAsia" w:ascii="宋体" w:hAnsi="宋体" w:eastAsia="宋体" w:cs="宋体"/>
                <w:b/>
                <w:sz w:val="21"/>
                <w:szCs w:val="21"/>
                <w:highlight w:val="none"/>
                <w:u w:val="single"/>
                <w:lang w:val="en-US" w:eastAsia="zh-CN"/>
              </w:rPr>
              <w:t>11</w:t>
            </w:r>
            <w:r>
              <w:rPr>
                <w:rFonts w:hint="eastAsia" w:ascii="宋体" w:hAnsi="宋体" w:eastAsia="宋体" w:cs="宋体"/>
                <w:b/>
                <w:sz w:val="21"/>
                <w:szCs w:val="21"/>
                <w:highlight w:val="none"/>
                <w:lang w:eastAsia="zh-CN"/>
              </w:rPr>
              <w:t>月</w:t>
            </w:r>
            <w:r>
              <w:rPr>
                <w:rFonts w:hint="eastAsia" w:ascii="宋体" w:hAnsi="宋体" w:eastAsia="宋体" w:cs="宋体"/>
                <w:b/>
                <w:sz w:val="21"/>
                <w:szCs w:val="21"/>
                <w:highlight w:val="none"/>
                <w:u w:val="single"/>
                <w:lang w:val="en-US" w:eastAsia="zh-CN"/>
              </w:rPr>
              <w:t>25</w:t>
            </w:r>
            <w:r>
              <w:rPr>
                <w:rFonts w:hint="eastAsia" w:ascii="宋体" w:hAnsi="宋体" w:eastAsia="宋体" w:cs="宋体"/>
                <w:b/>
                <w:sz w:val="21"/>
                <w:szCs w:val="21"/>
                <w:highlight w:val="none"/>
                <w:lang w:eastAsia="zh-CN"/>
              </w:rPr>
              <w:t>日</w:t>
            </w:r>
            <w:r>
              <w:rPr>
                <w:rFonts w:hint="eastAsia" w:ascii="宋体" w:hAnsi="宋体" w:eastAsia="宋体" w:cs="宋体"/>
                <w:b/>
                <w:sz w:val="21"/>
                <w:szCs w:val="21"/>
                <w:highlight w:val="none"/>
                <w:u w:val="single"/>
                <w:lang w:val="en-US" w:eastAsia="zh-CN"/>
              </w:rPr>
              <w:t>9</w:t>
            </w:r>
            <w:r>
              <w:rPr>
                <w:rFonts w:hint="eastAsia" w:ascii="宋体" w:hAnsi="宋体" w:eastAsia="宋体" w:cs="宋体"/>
                <w:b/>
                <w:sz w:val="21"/>
                <w:szCs w:val="21"/>
                <w:highlight w:val="none"/>
                <w:lang w:eastAsia="zh-CN"/>
              </w:rPr>
              <w:t>时</w:t>
            </w:r>
            <w:r>
              <w:rPr>
                <w:rFonts w:hint="eastAsia" w:ascii="宋体" w:hAnsi="宋体" w:eastAsia="宋体" w:cs="宋体"/>
                <w:b/>
                <w:sz w:val="21"/>
                <w:szCs w:val="21"/>
                <w:highlight w:val="none"/>
                <w:u w:val="single"/>
                <w:lang w:val="en-US" w:eastAsia="zh-CN"/>
              </w:rPr>
              <w:t>0</w:t>
            </w:r>
            <w:r>
              <w:rPr>
                <w:rFonts w:hint="eastAsia" w:ascii="宋体" w:hAnsi="宋体" w:eastAsia="宋体" w:cs="宋体"/>
                <w:b/>
                <w:sz w:val="21"/>
                <w:szCs w:val="21"/>
                <w:highlight w:val="none"/>
                <w:u w:val="single"/>
                <w:lang w:eastAsia="zh-CN"/>
              </w:rPr>
              <w:t xml:space="preserve">0 </w:t>
            </w:r>
            <w:r>
              <w:rPr>
                <w:rFonts w:hint="eastAsia" w:ascii="宋体" w:hAnsi="宋体" w:eastAsia="宋体" w:cs="宋体"/>
                <w:b/>
                <w:sz w:val="21"/>
                <w:szCs w:val="21"/>
                <w:highlight w:val="none"/>
                <w:lang w:eastAsia="zh-CN"/>
              </w:rPr>
              <w:t>分</w:t>
            </w:r>
          </w:p>
          <w:p w14:paraId="6148F55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地点：江苏政府采购“苏采云”系统不见面开标大厅 </w:t>
            </w:r>
          </w:p>
        </w:tc>
      </w:tr>
      <w:tr w14:paraId="040D39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9"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8D38F0">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15</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909D5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评标办法</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6A857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☑综合评分法    □最低评标价法  </w:t>
            </w:r>
          </w:p>
        </w:tc>
      </w:tr>
      <w:tr w14:paraId="7A360D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4"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060A99">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16</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D3571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定标办法</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4BDA3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采购人根据评标委员会推荐的中标候选供应商顺序确定中标人。</w:t>
            </w:r>
          </w:p>
        </w:tc>
      </w:tr>
      <w:tr w14:paraId="2F893F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38"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CCC892">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17</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9EDA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履约保证金</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C2782">
            <w:pPr>
              <w:pBdr>
                <w:top w:val="none" w:color="000000" w:sz="0" w:space="0"/>
                <w:left w:val="none" w:color="000000" w:sz="0" w:space="0"/>
                <w:bottom w:val="none" w:color="000000" w:sz="0" w:space="0"/>
                <w:right w:val="none" w:color="000000" w:sz="0" w:space="0"/>
              </w:pBdr>
              <w:spacing w:after="0" w:line="360" w:lineRule="auto"/>
              <w:jc w:val="both"/>
              <w:rPr>
                <w:lang w:eastAsia="zh-CN"/>
              </w:rPr>
            </w:pPr>
            <w:r>
              <w:rPr>
                <w:rFonts w:hint="eastAsia" w:ascii="宋体" w:hAnsi="宋体" w:eastAsia="宋体" w:cs="宋体"/>
                <w:sz w:val="21"/>
                <w:lang w:eastAsia="zh-CN"/>
              </w:rPr>
              <w:t>□</w:t>
            </w:r>
            <w:r>
              <w:rPr>
                <w:rFonts w:ascii="宋体" w:hAnsi="宋体" w:eastAsia="宋体" w:cs="宋体"/>
                <w:sz w:val="21"/>
                <w:lang w:eastAsia="zh-CN"/>
              </w:rPr>
              <w:t>不提交，招标文件中有关履约保证金的规定均不适用</w:t>
            </w:r>
          </w:p>
          <w:p w14:paraId="048A6619">
            <w:pPr>
              <w:pBdr>
                <w:top w:val="none" w:color="000000" w:sz="0" w:space="0"/>
                <w:left w:val="none" w:color="000000" w:sz="0" w:space="0"/>
                <w:bottom w:val="none" w:color="000000" w:sz="0" w:space="0"/>
                <w:right w:val="none" w:color="000000" w:sz="0" w:space="0"/>
              </w:pBdr>
              <w:spacing w:after="0" w:line="360" w:lineRule="auto"/>
              <w:jc w:val="both"/>
              <w:rPr>
                <w:lang w:eastAsia="zh-CN"/>
              </w:rPr>
            </w:pPr>
            <w:r>
              <w:rPr>
                <w:rFonts w:hint="eastAsia" w:ascii="MS Mincho" w:hAnsi="MS Mincho" w:eastAsia="宋体" w:cs="MS Mincho"/>
                <w:sz w:val="21"/>
                <w:lang w:eastAsia="zh-CN"/>
              </w:rPr>
              <w:t>☑</w:t>
            </w:r>
            <w:r>
              <w:rPr>
                <w:rFonts w:ascii="宋体" w:hAnsi="宋体" w:eastAsia="宋体" w:cs="宋体"/>
                <w:sz w:val="21"/>
                <w:lang w:eastAsia="zh-CN"/>
              </w:rPr>
              <w:t>提交</w:t>
            </w:r>
          </w:p>
          <w:p w14:paraId="34F47C15">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sz w:val="21"/>
                <w:lang w:eastAsia="zh-CN"/>
              </w:rPr>
            </w:pPr>
            <w:r>
              <w:rPr>
                <w:rFonts w:ascii="宋体" w:hAnsi="宋体" w:eastAsia="宋体" w:cs="宋体"/>
                <w:sz w:val="21"/>
                <w:lang w:eastAsia="zh-CN"/>
              </w:rPr>
              <w:t>金额：</w:t>
            </w:r>
            <w:r>
              <w:rPr>
                <w:rFonts w:hint="eastAsia" w:ascii="宋体" w:hAnsi="宋体" w:eastAsia="宋体" w:cs="宋体"/>
                <w:sz w:val="21"/>
                <w:lang w:eastAsia="zh-CN"/>
              </w:rPr>
              <w:t>中标价的5%。</w:t>
            </w:r>
          </w:p>
          <w:p w14:paraId="471617B9">
            <w:pPr>
              <w:pBdr>
                <w:top w:val="none" w:color="000000" w:sz="0" w:space="0"/>
                <w:left w:val="none" w:color="000000" w:sz="0" w:space="0"/>
                <w:bottom w:val="none" w:color="000000" w:sz="0" w:space="0"/>
                <w:right w:val="none" w:color="000000" w:sz="0" w:space="0"/>
              </w:pBdr>
              <w:spacing w:after="0" w:line="360" w:lineRule="auto"/>
              <w:rPr>
                <w:rFonts w:eastAsia="宋体"/>
                <w:lang w:eastAsia="zh-CN"/>
              </w:rPr>
            </w:pPr>
            <w:r>
              <w:rPr>
                <w:rFonts w:ascii="宋体" w:hAnsi="宋体" w:eastAsia="宋体" w:cs="宋体"/>
                <w:sz w:val="21"/>
                <w:lang w:eastAsia="zh-CN"/>
              </w:rPr>
              <w:t>形式：</w:t>
            </w:r>
            <w:r>
              <w:rPr>
                <w:rFonts w:hint="eastAsia" w:ascii="宋体" w:hAnsi="宋体" w:eastAsia="宋体" w:cs="宋体"/>
                <w:sz w:val="21"/>
                <w:lang w:eastAsia="zh-CN"/>
              </w:rPr>
              <w:t>保证保险、保函、电汇、转账、汇票、支票、本票等非现金形式</w:t>
            </w:r>
          </w:p>
          <w:p w14:paraId="067FC0D0">
            <w:pPr>
              <w:pBdr>
                <w:top w:val="none" w:color="000000" w:sz="0" w:space="0"/>
                <w:left w:val="none" w:color="000000" w:sz="0" w:space="0"/>
                <w:bottom w:val="none" w:color="000000" w:sz="0" w:space="0"/>
                <w:right w:val="none" w:color="000000" w:sz="0" w:space="0"/>
              </w:pBdr>
              <w:spacing w:after="0" w:line="360" w:lineRule="auto"/>
              <w:jc w:val="both"/>
              <w:rPr>
                <w:rFonts w:eastAsia="宋体"/>
                <w:lang w:eastAsia="zh-CN"/>
              </w:rPr>
            </w:pPr>
            <w:r>
              <w:rPr>
                <w:rFonts w:ascii="宋体" w:hAnsi="宋体" w:eastAsia="宋体" w:cs="宋体"/>
                <w:sz w:val="21"/>
                <w:lang w:eastAsia="zh-CN"/>
              </w:rPr>
              <w:t>提交时间：</w:t>
            </w:r>
            <w:r>
              <w:rPr>
                <w:rFonts w:hint="eastAsia" w:ascii="宋体" w:hAnsi="宋体" w:eastAsia="宋体" w:cs="宋体"/>
                <w:sz w:val="21"/>
                <w:lang w:eastAsia="zh-CN"/>
              </w:rPr>
              <w:t>收到中标通知书后签订合同前。</w:t>
            </w:r>
          </w:p>
          <w:p w14:paraId="1E60087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ascii="宋体" w:hAnsi="宋体" w:eastAsia="宋体" w:cs="宋体"/>
                <w:sz w:val="21"/>
              </w:rPr>
              <w:t>退还时间：</w:t>
            </w:r>
            <w:r>
              <w:rPr>
                <w:rFonts w:hint="eastAsia" w:ascii="宋体" w:hAnsi="宋体" w:eastAsia="宋体" w:cs="宋体"/>
                <w:sz w:val="21"/>
                <w:lang w:eastAsia="zh-CN"/>
              </w:rPr>
              <w:t>服务期满且经验收合格后无息退还。</w:t>
            </w:r>
          </w:p>
        </w:tc>
      </w:tr>
      <w:tr w14:paraId="50506B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20176">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18</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435F3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签订合同</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5B170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中标通知书发出之日起</w:t>
            </w:r>
            <w:r>
              <w:rPr>
                <w:rFonts w:hint="eastAsia" w:ascii="宋体" w:hAnsi="宋体" w:eastAsia="宋体" w:cs="宋体"/>
                <w:sz w:val="21"/>
                <w:szCs w:val="21"/>
                <w:u w:val="single"/>
                <w:lang w:eastAsia="zh-CN"/>
              </w:rPr>
              <w:t xml:space="preserve"> 30 </w:t>
            </w:r>
            <w:r>
              <w:rPr>
                <w:rFonts w:hint="eastAsia" w:ascii="宋体" w:hAnsi="宋体" w:eastAsia="宋体" w:cs="宋体"/>
                <w:sz w:val="21"/>
                <w:szCs w:val="21"/>
                <w:lang w:eastAsia="zh-CN"/>
              </w:rPr>
              <w:t>日内</w:t>
            </w:r>
          </w:p>
          <w:p w14:paraId="3471AFD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签订合同地点：泰州市姜堰区住房和城乡建设局</w:t>
            </w:r>
          </w:p>
        </w:tc>
      </w:tr>
      <w:tr w14:paraId="2CB66A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37B33">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19</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FB691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highlight w:val="none"/>
              </w:rPr>
            </w:pPr>
            <w:r>
              <w:rPr>
                <w:rFonts w:hint="eastAsia" w:ascii="宋体" w:hAnsi="宋体" w:eastAsia="宋体" w:cs="宋体"/>
                <w:sz w:val="21"/>
                <w:szCs w:val="21"/>
                <w:highlight w:val="none"/>
              </w:rPr>
              <w:t>付款方式</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369F72">
            <w:pPr>
              <w:spacing w:after="0" w:line="240" w:lineRule="auto"/>
              <w:jc w:val="both"/>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合同签订后支付第一年合同额20%作为预付款，之后每年度出具绩效评价报告，经住建局和财政局认可后，于12月20日之前付清当年服务费用。                                                      </w:t>
            </w:r>
          </w:p>
        </w:tc>
      </w:tr>
      <w:tr w14:paraId="405502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1F9857">
            <w:pPr>
              <w:pBdr>
                <w:top w:val="none" w:color="000000" w:sz="0" w:space="0"/>
                <w:left w:val="none" w:color="000000" w:sz="0" w:space="0"/>
                <w:bottom w:val="none" w:color="000000" w:sz="0" w:space="0"/>
                <w:right w:val="none" w:color="000000" w:sz="0" w:space="0"/>
              </w:pBdr>
              <w:spacing w:after="0" w:line="240" w:lineRule="auto"/>
              <w:jc w:val="center"/>
              <w:rPr>
                <w:rFonts w:hint="default" w:ascii="宋体" w:hAnsi="宋体" w:eastAsia="宋体" w:cs="宋体"/>
                <w:sz w:val="21"/>
                <w:lang w:val="en-US" w:eastAsia="zh-CN"/>
              </w:rPr>
            </w:pPr>
            <w:r>
              <w:rPr>
                <w:rFonts w:hint="eastAsia" w:ascii="宋体" w:hAnsi="宋体" w:eastAsia="宋体" w:cs="宋体"/>
                <w:sz w:val="21"/>
                <w:lang w:val="en-US" w:eastAsia="zh-CN"/>
              </w:rPr>
              <w:t>20</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04D80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政府采购异常低价审查</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1C985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b/>
                <w:sz w:val="21"/>
                <w:szCs w:val="21"/>
                <w:highlight w:val="none"/>
                <w:lang w:eastAsia="zh-CN"/>
              </w:rPr>
            </w:pPr>
            <w:r>
              <w:rPr>
                <w:rFonts w:hint="eastAsia" w:ascii="宋体" w:hAnsi="宋体" w:eastAsia="宋体" w:cs="宋体"/>
                <w:sz w:val="21"/>
                <w:szCs w:val="21"/>
                <w:highlight w:val="none"/>
                <w:lang w:eastAsia="zh-CN"/>
              </w:rPr>
              <w:t>政府采购异常低价审查执行苏财购〔2025〕62号《关于推动解决政府采购异常低价问题相关工作的通知》</w:t>
            </w:r>
          </w:p>
        </w:tc>
      </w:tr>
      <w:tr w14:paraId="097D76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BD8FD7">
            <w:pPr>
              <w:pBdr>
                <w:top w:val="none" w:color="000000" w:sz="0" w:space="0"/>
                <w:left w:val="none" w:color="000000" w:sz="0" w:space="0"/>
                <w:bottom w:val="none" w:color="000000" w:sz="0" w:space="0"/>
                <w:right w:val="none" w:color="000000" w:sz="0" w:space="0"/>
              </w:pBdr>
              <w:spacing w:after="0" w:line="240" w:lineRule="auto"/>
              <w:jc w:val="center"/>
              <w:rPr>
                <w:rFonts w:hint="default" w:eastAsia="宋体"/>
                <w:lang w:val="en-US" w:eastAsia="zh-CN"/>
              </w:rPr>
            </w:pPr>
            <w:r>
              <w:rPr>
                <w:rFonts w:hint="eastAsia" w:ascii="宋体" w:hAnsi="宋体" w:eastAsia="宋体" w:cs="宋体"/>
                <w:sz w:val="21"/>
                <w:lang w:val="en-US" w:eastAsia="zh-CN"/>
              </w:rPr>
              <w:t>21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3B9F0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特别说明</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71F054">
            <w:pPr>
              <w:spacing w:after="0" w:line="240" w:lineRule="auto"/>
              <w:ind w:right="-117"/>
              <w:rPr>
                <w:rFonts w:ascii="宋体" w:hAnsi="宋体" w:eastAsia="宋体" w:cs="宋体"/>
                <w:sz w:val="21"/>
                <w:szCs w:val="21"/>
                <w:lang w:eastAsia="zh-CN"/>
              </w:rPr>
            </w:pPr>
            <w:r>
              <w:rPr>
                <w:rFonts w:hint="eastAsia" w:ascii="宋体" w:hAnsi="宋体" w:eastAsia="宋体" w:cs="宋体"/>
                <w:b/>
                <w:sz w:val="21"/>
                <w:szCs w:val="21"/>
                <w:lang w:eastAsia="zh-CN"/>
              </w:rPr>
              <w:t>1、成交供应商在领取成交通知书时需提供叁份纸质响应文件（一正二副）</w:t>
            </w:r>
            <w:r>
              <w:rPr>
                <w:rFonts w:hint="eastAsia" w:ascii="宋体" w:hAnsi="宋体" w:eastAsia="宋体" w:cs="宋体"/>
                <w:sz w:val="21"/>
                <w:szCs w:val="21"/>
                <w:lang w:eastAsia="zh-CN"/>
              </w:rPr>
              <w:t>。</w:t>
            </w:r>
          </w:p>
        </w:tc>
      </w:tr>
      <w:tr w14:paraId="438D92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0"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F5D047">
            <w:pPr>
              <w:pBdr>
                <w:top w:val="none" w:color="000000" w:sz="0" w:space="0"/>
                <w:left w:val="none" w:color="000000" w:sz="0" w:space="0"/>
                <w:bottom w:val="none" w:color="000000" w:sz="0" w:space="0"/>
                <w:right w:val="none" w:color="000000" w:sz="0" w:space="0"/>
              </w:pBdr>
              <w:spacing w:after="0" w:line="240" w:lineRule="auto"/>
              <w:jc w:val="center"/>
              <w:rPr>
                <w:rFonts w:hint="default" w:eastAsia="宋体"/>
                <w:lang w:val="en-US" w:eastAsia="zh-CN"/>
              </w:rPr>
            </w:pPr>
            <w:r>
              <w:rPr>
                <w:rFonts w:hint="eastAsia" w:ascii="宋体" w:hAnsi="宋体" w:eastAsia="宋体" w:cs="宋体"/>
                <w:sz w:val="21"/>
                <w:lang w:val="en-US" w:eastAsia="zh-CN"/>
              </w:rPr>
              <w:t>22</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687B6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其他</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0BF15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投标文件的制作要求</w:t>
            </w:r>
          </w:p>
          <w:p w14:paraId="1BEDDE4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本次采购采用“苏采云”系统进行政府采购活动。</w:t>
            </w:r>
          </w:p>
          <w:p w14:paraId="4CCD6ED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p>
        </w:tc>
      </w:tr>
    </w:tbl>
    <w:p w14:paraId="4050465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24"/>
          <w:lang w:eastAsia="zh-CN"/>
        </w:rPr>
        <w:t> </w:t>
      </w:r>
    </w:p>
    <w:p w14:paraId="467A128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一、说明和释义</w:t>
      </w:r>
    </w:p>
    <w:p w14:paraId="321AEB2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 xml:space="preserve">1. 说明 </w:t>
      </w:r>
    </w:p>
    <w:p w14:paraId="11DB7742">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1.1本招标文件仅适用于</w:t>
      </w:r>
      <w:r>
        <w:rPr>
          <w:rFonts w:hint="eastAsia" w:ascii="宋体" w:hAnsi="宋体" w:eastAsia="宋体" w:cs="宋体"/>
          <w:sz w:val="21"/>
          <w:szCs w:val="21"/>
          <w:u w:val="single"/>
          <w:lang w:eastAsia="zh-CN"/>
        </w:rPr>
        <w:t>江苏中和信工程咨询有限公司、泰州市姜堰区住房和城乡建设局</w:t>
      </w:r>
      <w:r>
        <w:rPr>
          <w:rFonts w:hint="eastAsia" w:ascii="宋体" w:hAnsi="宋体" w:eastAsia="宋体" w:cs="宋体"/>
          <w:sz w:val="21"/>
          <w:szCs w:val="21"/>
          <w:lang w:eastAsia="zh-CN"/>
        </w:rPr>
        <w:t>组织的招标活动。</w:t>
      </w:r>
    </w:p>
    <w:p w14:paraId="145377EE">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1.2本次招标活动及因本次招标产生的合同受中国法律制约和保护。</w:t>
      </w:r>
    </w:p>
    <w:p w14:paraId="33691DDC">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1.3本招标文件的解释权属于</w:t>
      </w:r>
      <w:r>
        <w:rPr>
          <w:rFonts w:hint="eastAsia" w:ascii="宋体" w:hAnsi="宋体" w:eastAsia="宋体" w:cs="宋体"/>
          <w:sz w:val="21"/>
          <w:szCs w:val="21"/>
          <w:u w:val="single"/>
          <w:lang w:eastAsia="zh-CN"/>
        </w:rPr>
        <w:t>江苏中和信工程咨询有限公司、泰州市姜堰区住房和城乡建设局</w:t>
      </w:r>
      <w:r>
        <w:rPr>
          <w:rFonts w:hint="eastAsia" w:ascii="宋体" w:hAnsi="宋体" w:eastAsia="宋体" w:cs="宋体"/>
          <w:sz w:val="21"/>
          <w:szCs w:val="21"/>
          <w:lang w:eastAsia="zh-CN"/>
        </w:rPr>
        <w:t>。</w:t>
      </w:r>
    </w:p>
    <w:p w14:paraId="50A6595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 词语释义</w:t>
      </w:r>
    </w:p>
    <w:p w14:paraId="0E5BDC6A">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2.1采购人：指依法进行采购的国家机关、事业单位、团体组织。</w:t>
      </w:r>
    </w:p>
    <w:p w14:paraId="3392914E">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2.2 供应商、投标人：指向采购人提供货物、工程或服务的法人、其他组织或者自然人，不包括其分公司。</w:t>
      </w:r>
    </w:p>
    <w:p w14:paraId="3489E1A3">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2.3采购代理机构：指依法接受采购人委托，从事货物、工程和服务等采购招标代理业务的社会中介机构。</w:t>
      </w:r>
    </w:p>
    <w:p w14:paraId="385DBCED">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2.4招标采购单位：采购人及采购代理机构的统称。</w:t>
      </w:r>
    </w:p>
    <w:p w14:paraId="69AB3606">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2.5评标委员会：是指在招标投标和采购活动中，依法由采购人代表和有关技术、经济等方面的专家组建，负责对投标文件进行评审并提出评审意见的临时性权威机构。</w:t>
      </w:r>
    </w:p>
    <w:p w14:paraId="5D2012C3">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2.6响应：投标人根据采购人或采购代理机构发售的招标文件，编制投标文件并按规定投标的行为。</w:t>
      </w:r>
    </w:p>
    <w:p w14:paraId="1F0E9742">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2.7知识产权：指专利权、商标权、著作权等无形财产专有权的统称。</w:t>
      </w:r>
    </w:p>
    <w:p w14:paraId="45782E0B">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2.8天：日历天。</w:t>
      </w:r>
    </w:p>
    <w:p w14:paraId="283B300E">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2.9服务地点：合同中明确约定的乙方履行服务的最终地点。</w:t>
      </w:r>
    </w:p>
    <w:p w14:paraId="493D7B47">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2.10不可抗力：不能预见、不能避免并且不能克服的客观情况。</w:t>
      </w:r>
    </w:p>
    <w:p w14:paraId="5F575210">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2.11 实质性响应：满足有关本次采购标的、数量、质量、价款或者报酬、履行期限、履行地点和方式、违约责任和解决争议方法等要求。</w:t>
      </w:r>
    </w:p>
    <w:p w14:paraId="251E5BC1">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2.12书面形式：指书面文字、合同书、信件等可以有形地表现所载内容的形式。</w:t>
      </w:r>
    </w:p>
    <w:p w14:paraId="7FCCBE3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二、投标人</w:t>
      </w:r>
    </w:p>
    <w:p w14:paraId="650FB045">
      <w:pPr>
        <w:numPr>
          <w:ilvl w:val="0"/>
          <w:numId w:val="1"/>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合格投标人资格要求</w:t>
      </w:r>
    </w:p>
    <w:p w14:paraId="116A25F9">
      <w:pPr>
        <w:pBdr>
          <w:top w:val="none" w:color="000000" w:sz="0" w:space="0"/>
          <w:left w:val="none" w:color="000000" w:sz="0" w:space="0"/>
          <w:bottom w:val="none" w:color="000000" w:sz="0" w:space="0"/>
          <w:right w:val="none" w:color="000000" w:sz="0" w:space="0"/>
        </w:pBdr>
        <w:spacing w:after="0" w:line="85" w:lineRule="atLeast"/>
        <w:ind w:firstLine="366"/>
        <w:jc w:val="both"/>
        <w:rPr>
          <w:rFonts w:ascii="宋体" w:hAnsi="宋体" w:eastAsia="宋体" w:cs="宋体"/>
          <w:sz w:val="21"/>
          <w:szCs w:val="21"/>
          <w:lang w:eastAsia="zh-CN"/>
        </w:rPr>
      </w:pPr>
      <w:r>
        <w:rPr>
          <w:rFonts w:hint="eastAsia" w:ascii="宋体" w:hAnsi="宋体" w:eastAsia="宋体" w:cs="宋体"/>
          <w:sz w:val="21"/>
          <w:szCs w:val="21"/>
          <w:lang w:eastAsia="zh-CN"/>
        </w:rPr>
        <w:t>3.1详见投标人须知前附表规定。</w:t>
      </w:r>
    </w:p>
    <w:p w14:paraId="19BEC47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sz w:val="21"/>
          <w:szCs w:val="21"/>
        </w:rPr>
        <w:t>4.投标人应在江苏政府采购“苏采云”系统（http://jszfcg.jsczt.cn/，下同）下载招标文件及有关资料，按招标文件要求提交全部资料并对招标文件各项内容做出实质性响应。</w:t>
      </w:r>
    </w:p>
    <w:p w14:paraId="195D87E8">
      <w:pPr>
        <w:numPr>
          <w:ilvl w:val="0"/>
          <w:numId w:val="2"/>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投标人代表</w:t>
      </w:r>
    </w:p>
    <w:p w14:paraId="6483F62F">
      <w:pPr>
        <w:pBdr>
          <w:top w:val="none" w:color="000000" w:sz="0" w:space="0"/>
          <w:left w:val="none" w:color="000000" w:sz="0" w:space="0"/>
          <w:bottom w:val="none" w:color="000000" w:sz="0" w:space="0"/>
          <w:right w:val="none" w:color="000000" w:sz="0" w:space="0"/>
        </w:pBdr>
        <w:spacing w:after="0" w:line="85" w:lineRule="atLeast"/>
        <w:ind w:firstLine="366"/>
        <w:jc w:val="both"/>
        <w:rPr>
          <w:rFonts w:ascii="宋体" w:hAnsi="宋体" w:eastAsia="宋体" w:cs="宋体"/>
          <w:sz w:val="21"/>
          <w:szCs w:val="21"/>
          <w:lang w:eastAsia="zh-CN"/>
        </w:rPr>
      </w:pPr>
      <w:r>
        <w:rPr>
          <w:rFonts w:hint="eastAsia" w:ascii="宋体" w:hAnsi="宋体" w:eastAsia="宋体" w:cs="宋体"/>
          <w:sz w:val="21"/>
          <w:szCs w:val="21"/>
          <w:lang w:eastAsia="zh-CN"/>
        </w:rPr>
        <w:t>5.1指全权代表投标人参加投标活动并签署投标文件的人，如果投标人代表不是法人代表，须持有《法人代表授权委托书》（详见统一格式）。</w:t>
      </w:r>
    </w:p>
    <w:p w14:paraId="18528CB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6. 不接受联合体投标。</w:t>
      </w:r>
    </w:p>
    <w:p w14:paraId="658F951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sz w:val="21"/>
          <w:szCs w:val="21"/>
          <w:lang w:eastAsia="zh-CN"/>
        </w:rPr>
      </w:pPr>
      <w:r>
        <w:rPr>
          <w:rFonts w:hint="eastAsia" w:ascii="宋体" w:hAnsi="宋体" w:eastAsia="宋体" w:cs="宋体"/>
          <w:b/>
          <w:sz w:val="21"/>
          <w:szCs w:val="21"/>
          <w:lang w:eastAsia="zh-CN"/>
        </w:rPr>
        <w:t>7. 投标人有下列情形之一的不能参加本次投标：</w:t>
      </w:r>
    </w:p>
    <w:p w14:paraId="6BDEDC1B">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（1）因重大经济问题正在接受国家有关部门审查的；</w:t>
      </w:r>
    </w:p>
    <w:p w14:paraId="06F012A4">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（2）正在被其他企业兼并（或收购）或因重大经济纠纷正在进行诉讼或仲裁的；</w:t>
      </w:r>
    </w:p>
    <w:p w14:paraId="1D959C5B">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（3）因腐败和欺诈行为而被有关部门处理的。</w:t>
      </w:r>
    </w:p>
    <w:p w14:paraId="7E3E5211">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 xml:space="preserve">（4）被责令停业的； </w:t>
      </w:r>
    </w:p>
    <w:p w14:paraId="2C056145">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 xml:space="preserve">（5）被暂停或取消投标资格的； </w:t>
      </w:r>
    </w:p>
    <w:p w14:paraId="1932A3D2">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（6）财产被接管或冻结的；</w:t>
      </w:r>
    </w:p>
    <w:p w14:paraId="29542E53">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（7）在最近三年内有骗取中标或严重违约或重大工程质量问题的；</w:t>
      </w:r>
    </w:p>
    <w:p w14:paraId="6C47EB0D">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（8）在投标过程中弄虚作假、行贿或有其他违法违规行为的；</w:t>
      </w:r>
    </w:p>
    <w:p w14:paraId="47E689E6">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（9）违反法律法规相关规定的。</w:t>
      </w:r>
    </w:p>
    <w:p w14:paraId="4ADE1B4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三、招标文件说明</w:t>
      </w:r>
    </w:p>
    <w:p w14:paraId="0ACE02F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8. 招标文件</w:t>
      </w:r>
    </w:p>
    <w:p w14:paraId="70F7B70A">
      <w:pPr>
        <w:pBdr>
          <w:top w:val="none" w:color="000000" w:sz="0" w:space="0"/>
          <w:left w:val="none" w:color="000000" w:sz="0" w:space="0"/>
          <w:bottom w:val="none" w:color="000000" w:sz="0" w:space="0"/>
          <w:right w:val="none" w:color="000000" w:sz="0" w:space="0"/>
        </w:pBdr>
        <w:spacing w:after="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4EA93F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 xml:space="preserve">9.现场考察 </w:t>
      </w:r>
    </w:p>
    <w:p w14:paraId="575486D6">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9.1投标人应按招标文件中所述时间对有关现场和周围环境进行考察，以获取编制投标文件和签署合同所需的信息。考察现场所发生的费用由投标人自己承担。</w:t>
      </w:r>
    </w:p>
    <w:p w14:paraId="740E260B">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9.2招标采购单位向投标人提供的有关现场的资料和数据，是招标采购单位现有的并认为能使投标人可利用的资料。招标采购单位对投标人由此而做出的推论、理解和结论概不负责。</w:t>
      </w:r>
    </w:p>
    <w:p w14:paraId="4E89CA7B">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9.3 经招标采购单位允许，投标人可为考察目的进入招标采购单位的项目现场，但投标人不得因此使招标采购单位承担有关的责任和蒙受损失。投标人应承担考察现场的责任和风险。</w:t>
      </w:r>
    </w:p>
    <w:p w14:paraId="4DA110CD">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p>
    <w:p w14:paraId="1D28B4A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10. 招标文件的澄清和修改</w:t>
      </w:r>
    </w:p>
    <w:p w14:paraId="7137BBAA">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10.1 投标人在购买招标文件后，若有问题需要询问和澄清，应于前附表规定的时间提出。</w:t>
      </w:r>
    </w:p>
    <w:p w14:paraId="3E808C4B">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10.2如需召开投标答疑会的，招标采购单位将按前附表规定的时间、地点召开招标答疑会。</w:t>
      </w:r>
    </w:p>
    <w:p w14:paraId="2D7890E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10.3迟于前附表规定时间的询问和提交的疑问，采购人和采购代理机构有权拒绝回答，也不承担由此带来的对投标人投标结果的影响。</w:t>
      </w:r>
    </w:p>
    <w:p w14:paraId="2EE6185C">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p>
    <w:p w14:paraId="7CBF6663">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10.5为使投标人有足够的时间按招标文件的修改要求考虑修正投标文件，或出于其他原因，招标采购单位有权推迟投标截止日期和开标日期，将此变更通知所有招标文件的收受人。</w:t>
      </w:r>
    </w:p>
    <w:p w14:paraId="203B60C2">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10.6招标文件的更正（含澄清、修改等）内容与原招标文件在同一内容上表述不一致时，以发出日期最接近开标时间的公告为准。</w:t>
      </w:r>
    </w:p>
    <w:p w14:paraId="77FBB03D">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10.7招标文件的更正（含澄清、修改等）内容将作为招标文件的组成部分，对投标人起约束作用。</w:t>
      </w:r>
    </w:p>
    <w:p w14:paraId="445AD417">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四、投标文件说明</w:t>
      </w:r>
    </w:p>
    <w:p w14:paraId="60DA11B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11. 投标文件计量单位和使用文字</w:t>
      </w:r>
    </w:p>
    <w:p w14:paraId="3AE9A7C5">
      <w:pPr>
        <w:pBdr>
          <w:top w:val="none" w:color="000000" w:sz="0" w:space="0"/>
          <w:left w:val="none" w:color="000000" w:sz="0" w:space="0"/>
          <w:bottom w:val="none" w:color="000000" w:sz="0" w:space="0"/>
          <w:right w:val="none" w:color="000000" w:sz="0" w:space="0"/>
        </w:pBdr>
        <w:spacing w:before="240" w:after="24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11.1投标文件中所使用的计量单位，除招标文件中有特殊要求外，均应使用中华人民共和国法定计量单位。</w:t>
      </w:r>
    </w:p>
    <w:p w14:paraId="4A6BA394">
      <w:pPr>
        <w:pBdr>
          <w:top w:val="none" w:color="000000" w:sz="0" w:space="0"/>
          <w:left w:val="none" w:color="000000" w:sz="0" w:space="0"/>
          <w:bottom w:val="none" w:color="000000" w:sz="0" w:space="0"/>
          <w:right w:val="none" w:color="000000" w:sz="0" w:space="0"/>
        </w:pBdr>
        <w:spacing w:after="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11.2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3AC83632">
      <w:pPr>
        <w:pBdr>
          <w:top w:val="none" w:color="000000" w:sz="0" w:space="0"/>
          <w:left w:val="none" w:color="000000" w:sz="0" w:space="0"/>
          <w:bottom w:val="none" w:color="000000" w:sz="0" w:space="0"/>
          <w:right w:val="none" w:color="000000" w:sz="0" w:space="0"/>
        </w:pBdr>
        <w:spacing w:before="240" w:after="24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11.3投标人应当同时凭CA数字证书登录“江苏政府采购“苏采云”系统”，并在投标截止时间前上传电子投标文件。</w:t>
      </w:r>
    </w:p>
    <w:p w14:paraId="02E107E5">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12. 知识产权</w:t>
      </w:r>
    </w:p>
    <w:p w14:paraId="232967C7">
      <w:pPr>
        <w:pBdr>
          <w:top w:val="none" w:color="000000" w:sz="0" w:space="0"/>
          <w:left w:val="none" w:color="000000" w:sz="0" w:space="0"/>
          <w:bottom w:val="none" w:color="000000" w:sz="0" w:space="0"/>
          <w:right w:val="none" w:color="000000" w:sz="0" w:space="0"/>
        </w:pBdr>
        <w:spacing w:before="240" w:after="24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A81ED8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13. 投标文件的组成</w:t>
      </w:r>
    </w:p>
    <w:p w14:paraId="19BA5AB0">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rPr>
      </w:pPr>
      <w:r>
        <w:rPr>
          <w:rFonts w:hint="eastAsia" w:ascii="宋体" w:hAnsi="宋体" w:eastAsia="宋体" w:cs="宋体"/>
          <w:b/>
          <w:bCs/>
          <w:sz w:val="21"/>
          <w:szCs w:val="21"/>
        </w:rPr>
        <w:t>投标函（格式见附件）</w:t>
      </w:r>
    </w:p>
    <w:p w14:paraId="2E8A7341">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rPr>
      </w:pPr>
      <w:r>
        <w:rPr>
          <w:rFonts w:hint="eastAsia" w:ascii="宋体" w:hAnsi="宋体" w:eastAsia="宋体" w:cs="宋体"/>
          <w:b/>
          <w:bCs/>
          <w:sz w:val="21"/>
          <w:szCs w:val="21"/>
        </w:rPr>
        <w:t>资格、资信证明文件：</w:t>
      </w:r>
    </w:p>
    <w:p w14:paraId="3EE60EAF">
      <w:pPr>
        <w:numPr>
          <w:ilvl w:val="1"/>
          <w:numId w:val="3"/>
        </w:numPr>
        <w:pBdr>
          <w:top w:val="none" w:color="000000" w:sz="0" w:space="0"/>
          <w:left w:val="none" w:color="000000" w:sz="0" w:space="0"/>
          <w:bottom w:val="none" w:color="000000" w:sz="0" w:space="0"/>
          <w:right w:val="none" w:color="000000" w:sz="0" w:space="0"/>
        </w:pBdr>
        <w:tabs>
          <w:tab w:val="left" w:pos="990"/>
          <w:tab w:val="left" w:pos="1276"/>
        </w:tabs>
        <w:spacing w:before="240" w:after="240" w:line="85" w:lineRule="atLeast"/>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法人或其他组织的营业执照或相关部门的登记证明文件； </w:t>
      </w:r>
    </w:p>
    <w:p w14:paraId="50FD5632">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投标人法定代表人授权委托书（格式见附件，法定代表人亲自参加投标的提供法定代表人身份证扫描件）、投标人法定代表人授权代表身份证扫描件（法定代表人亲自参加投标的除外）；</w:t>
      </w:r>
    </w:p>
    <w:p w14:paraId="4D5ED355">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投标人近三个月中任意一个月份(不含投标当月)的财务状况报告（资产负债表和利润表）或由会计师事务所出具的近两年中任意一个年度的审计报告和所附已审财务报告； </w:t>
      </w:r>
    </w:p>
    <w:p w14:paraId="112776CB">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投标人近三个月中任意一个月份(不含投标当月)的依法缴纳税收的相关材料（提供相关主管部门证明或银行代扣证明）；</w:t>
      </w:r>
    </w:p>
    <w:p w14:paraId="16824CCD">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投标人近三个月中任意一个月份(不含投标当月)的依法缴纳社会保险资金的相关材料（提供相关主管部门证明或银行代扣证明）；</w:t>
      </w:r>
    </w:p>
    <w:p w14:paraId="5700B0D5">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承诺书（格式见附件）；</w:t>
      </w:r>
    </w:p>
    <w:p w14:paraId="42713C49">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采购人要求的特定资质证明（详见“采购公告”-“本项目特定资格要求”之3中要求）。</w:t>
      </w:r>
    </w:p>
    <w:p w14:paraId="05C4B30B">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ind w:left="1020" w:leftChars="0" w:hanging="360" w:firstLineChars="0"/>
        <w:jc w:val="both"/>
        <w:rPr>
          <w:rFonts w:hint="eastAsia" w:ascii="宋体" w:hAnsi="宋体" w:eastAsia="宋体" w:cs="宋体"/>
          <w:b/>
          <w:bCs/>
          <w:sz w:val="21"/>
          <w:szCs w:val="21"/>
        </w:rPr>
      </w:pPr>
      <w:r>
        <w:rPr>
          <w:rFonts w:hint="eastAsia" w:ascii="宋体" w:hAnsi="宋体" w:eastAsia="宋体" w:cs="宋体"/>
          <w:b/>
          <w:bCs/>
          <w:sz w:val="21"/>
          <w:szCs w:val="21"/>
        </w:rPr>
        <w:t>未被列入“信用中国”网站(www.creditchina.gov.cn)失信被执行人名单、重大税收违法案件当事人名单和中国政府采购网(www.ccgp.gov.cn)政府采购严重违法失信行为记录名单（网页截图）。</w:t>
      </w:r>
    </w:p>
    <w:p w14:paraId="6306BCAE">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ind w:left="1020" w:leftChars="0" w:hanging="360" w:firstLineChars="0"/>
        <w:jc w:val="both"/>
        <w:rPr>
          <w:rFonts w:hint="eastAsia" w:ascii="宋体" w:hAnsi="宋体" w:eastAsia="宋体" w:cs="宋体"/>
          <w:b/>
          <w:bCs/>
          <w:sz w:val="21"/>
          <w:szCs w:val="21"/>
        </w:rPr>
      </w:pPr>
      <w:r>
        <w:rPr>
          <w:rFonts w:hint="eastAsia" w:ascii="宋体" w:hAnsi="宋体" w:eastAsia="宋体" w:cs="宋体"/>
          <w:b/>
          <w:bCs/>
          <w:sz w:val="21"/>
          <w:szCs w:val="21"/>
        </w:rPr>
        <w:t>关于参加政府采购活动前3年内在经营活动中没有重大违法记录的书面声明（格式见附件）</w:t>
      </w:r>
    </w:p>
    <w:p w14:paraId="16A82A4C">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ind w:left="1020" w:leftChars="0" w:hanging="360" w:firstLineChars="0"/>
        <w:jc w:val="both"/>
        <w:rPr>
          <w:rFonts w:hint="eastAsia" w:ascii="宋体" w:hAnsi="宋体" w:eastAsia="宋体" w:cs="宋体"/>
          <w:b/>
          <w:bCs/>
          <w:sz w:val="21"/>
          <w:szCs w:val="21"/>
        </w:rPr>
      </w:pPr>
      <w:r>
        <w:rPr>
          <w:rFonts w:hint="eastAsia" w:ascii="宋体" w:hAnsi="宋体" w:eastAsia="宋体" w:cs="宋体"/>
          <w:b/>
          <w:bCs/>
          <w:sz w:val="21"/>
          <w:szCs w:val="21"/>
        </w:rPr>
        <w:t>具备履行合同所必需的设备和专业技术能力的声明（格式见附件）</w:t>
      </w:r>
    </w:p>
    <w:p w14:paraId="03AD974A">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ind w:left="1020" w:leftChars="0" w:hanging="360" w:firstLineChars="0"/>
        <w:jc w:val="both"/>
        <w:rPr>
          <w:rFonts w:hint="eastAsia" w:ascii="宋体" w:hAnsi="宋体" w:eastAsia="宋体" w:cs="宋体"/>
          <w:b/>
          <w:bCs/>
          <w:sz w:val="21"/>
          <w:szCs w:val="21"/>
        </w:rPr>
      </w:pPr>
      <w:r>
        <w:rPr>
          <w:rFonts w:hint="eastAsia" w:ascii="宋体" w:hAnsi="宋体" w:eastAsia="宋体" w:cs="宋体"/>
          <w:b/>
          <w:bCs/>
          <w:sz w:val="21"/>
          <w:szCs w:val="21"/>
        </w:rPr>
        <w:t>中小微企业证明材料（“中小企业声明函”或“残疾人福利性单位声明函”或“监狱企业的证明文件”，格式见附件）。</w:t>
      </w:r>
    </w:p>
    <w:p w14:paraId="2CBC951F">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商务偏离表（格式见附件）</w:t>
      </w:r>
    </w:p>
    <w:p w14:paraId="7D4FE180">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技术偏离表（格式见附件）</w:t>
      </w:r>
    </w:p>
    <w:p w14:paraId="6EB0594A">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评分标准中对应的其它所需证明材料（如有自行添加）</w:t>
      </w:r>
    </w:p>
    <w:p w14:paraId="64438D4F">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其它（投标人认为有必要提供的声明和文件，如有自拟并自行添加）</w:t>
      </w:r>
    </w:p>
    <w:p w14:paraId="0FA00666">
      <w:pPr>
        <w:pBdr>
          <w:top w:val="none" w:color="000000" w:sz="0" w:space="0"/>
          <w:left w:val="none" w:color="000000" w:sz="0" w:space="0"/>
          <w:bottom w:val="none" w:color="000000" w:sz="0" w:space="0"/>
          <w:right w:val="none" w:color="000000" w:sz="0" w:space="0"/>
        </w:pBdr>
        <w:tabs>
          <w:tab w:val="left" w:pos="2850"/>
          <w:tab w:val="left" w:pos="4153"/>
        </w:tabs>
        <w:spacing w:after="0" w:line="85" w:lineRule="atLeast"/>
        <w:ind w:firstLine="609"/>
        <w:jc w:val="both"/>
        <w:rPr>
          <w:rFonts w:ascii="宋体" w:hAnsi="宋体" w:eastAsia="宋体" w:cs="宋体"/>
          <w:b/>
          <w:bCs/>
          <w:sz w:val="21"/>
          <w:szCs w:val="21"/>
          <w:lang w:eastAsia="zh-CN"/>
        </w:rPr>
      </w:pPr>
      <w:r>
        <w:rPr>
          <w:rFonts w:hint="eastAsia" w:ascii="宋体" w:hAnsi="宋体" w:eastAsia="宋体" w:cs="宋体"/>
          <w:b/>
          <w:bCs/>
          <w:sz w:val="21"/>
          <w:szCs w:val="21"/>
          <w:lang w:eastAsia="zh-CN"/>
        </w:rPr>
        <w:t>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p>
    <w:p w14:paraId="08ACC85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14. 投标文件编制及递交要求</w:t>
      </w:r>
    </w:p>
    <w:p w14:paraId="1C9E0F9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14.1所有文件、往来函件均应使用简体中文（规格、型号辅助符号例外）。</w:t>
      </w:r>
    </w:p>
    <w:p w14:paraId="162B1F4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14.2投标文件由投标人按要求参考给定格式如实填写（编写），须有投标人（盖章）、法定代表人或法定代表人授权代表签字或盖章，方为有效，未尽事宜可自行补充。</w:t>
      </w:r>
    </w:p>
    <w:p w14:paraId="73535531">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14.3如无特别说明，投标人报价一律以人民币为投标结算货币,结算单位为“元”。</w:t>
      </w:r>
    </w:p>
    <w:p w14:paraId="337BFED2">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14.4投标文件不应有涂改、增删和潦草之处，如有必须修改时，修改处必须有投标人盖章、法定代表人或法定代表人授权代表的签字。</w:t>
      </w:r>
    </w:p>
    <w:p w14:paraId="1D74376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14.5投标费用自理。</w:t>
      </w:r>
    </w:p>
    <w:p w14:paraId="002110DF">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14.6投标人应当同时凭CA数字证书登录“江苏政府采购“苏采云”系统”，并在投标截止时间前上传电子投标文件。</w:t>
      </w:r>
    </w:p>
    <w:p w14:paraId="1607062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15. 投标报价（编制）要求的说明</w:t>
      </w:r>
    </w:p>
    <w:p w14:paraId="5A91EDCC">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p>
    <w:p w14:paraId="251949C2">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投标人要认真阅读清单，慎重报价。采购人不再支付报价以外的任何费用。</w:t>
      </w:r>
    </w:p>
    <w:p w14:paraId="7A4A707C">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15.2投标人应对招标文件内所要采购的全部内容进行报价，只投其中部分内容者，其标书将被拒绝。</w:t>
      </w:r>
    </w:p>
    <w:p w14:paraId="30B9A6F8">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15.3一项投标内容只允许一个报价，招标采购单位不接受任何有选择性的投标报价。</w:t>
      </w:r>
    </w:p>
    <w:p w14:paraId="7848EBB7">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15.4投标文件报价中的单价和总价全部采用人民币表示，除非合同的特殊条款另有规定。</w:t>
      </w:r>
    </w:p>
    <w:p w14:paraId="65D3A975">
      <w:pPr>
        <w:numPr>
          <w:ilvl w:val="0"/>
          <w:numId w:val="4"/>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投标保证金</w:t>
      </w:r>
    </w:p>
    <w:p w14:paraId="2C99BFC2">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sz w:val="21"/>
          <w:szCs w:val="21"/>
          <w:lang w:eastAsia="zh-CN"/>
        </w:rPr>
      </w:pPr>
      <w:r>
        <w:rPr>
          <w:rFonts w:hint="eastAsia" w:ascii="宋体" w:hAnsi="宋体" w:eastAsia="宋体" w:cs="宋体"/>
          <w:sz w:val="21"/>
          <w:szCs w:val="21"/>
          <w:lang w:eastAsia="zh-CN"/>
        </w:rPr>
        <w:t xml:space="preserve">依据苏财购〔2020〕52号文件精神，本项目免收投标保证金。 </w:t>
      </w:r>
    </w:p>
    <w:p w14:paraId="746AACB6">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17. 投标文件的有效期</w:t>
      </w:r>
    </w:p>
    <w:p w14:paraId="7817D73D">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17.1在本招标文件前附表规定的投标文件有效期内，投标人所提交的投标文件应保持有效。有效期短于这个规定期限的投标文件，将被认定为未实质性响应招标文件要求。</w:t>
      </w:r>
    </w:p>
    <w:p w14:paraId="70DE9D1E">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17.2在特殊情况下，招标采购单位可与投标人协商延长投标书的有效期。这种要求和答复都应以书面形式进行。同意延长有效期的投标人不能修改投标文件。拒绝接受延期要求的投标人的投标将被拒绝。</w:t>
      </w:r>
    </w:p>
    <w:p w14:paraId="76B2BF7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18. 投标文件的拒收</w:t>
      </w:r>
    </w:p>
    <w:p w14:paraId="5D96B09A">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采购人拒绝接收在其规定的投标截止时间后上传的任何投标文件。</w:t>
      </w:r>
    </w:p>
    <w:p w14:paraId="2D13D2A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五、投标文件的递交</w:t>
      </w:r>
    </w:p>
    <w:p w14:paraId="6D84CE6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19.投标文件的递交</w:t>
      </w:r>
    </w:p>
    <w:p w14:paraId="7AEB6AE8">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19.1电子投标文件的递交</w:t>
      </w:r>
    </w:p>
    <w:p w14:paraId="442234B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投标人应当按照《江苏省政府采购管理交易系统（苏采云）供应商操作手册及政府采购客户端》规定，在投标截止时间前制作并上传电子投标文件。</w:t>
      </w:r>
    </w:p>
    <w:p w14:paraId="4F9017F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20．投标截止日期</w:t>
      </w:r>
    </w:p>
    <w:p w14:paraId="3D1FD820">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20.1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36322BEF">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20.2采购人可以按照规定，通过修改招标文件酌情延长投标截止日期，在此情况下，投标人的所有权利和义务以及投标人受制的截止日期均应以延长后新的截止日期为准。</w:t>
      </w:r>
    </w:p>
    <w:p w14:paraId="339C4C6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21. 投标文件的修改和撤回</w:t>
      </w:r>
    </w:p>
    <w:p w14:paraId="1C5D0E0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21.1投标文件的撤回</w:t>
      </w:r>
    </w:p>
    <w:p w14:paraId="51A246EC">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投标人可在投标截止时间前，撤回其电子投标文件，具体操作方法见《江苏省政府采购管理交易系统（苏采云）供应商操作手册及政府采购客户端》。</w:t>
      </w:r>
    </w:p>
    <w:p w14:paraId="78C10A0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21.2 投标文件的修改</w:t>
      </w:r>
    </w:p>
    <w:p w14:paraId="35A78A46">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投标人可在投标截止时间前，对其电子投标文件进行修改，具体操作方法见《江苏省政府采购管理交易系统（苏采云）供应商操作手册及政府采购客户端》。</w:t>
      </w:r>
    </w:p>
    <w:p w14:paraId="40766A4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21.3在投标截止时间之后，投标人不得对其电子投标文件作任何修改。</w:t>
      </w:r>
    </w:p>
    <w:p w14:paraId="21FDEA9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六、开标和评标</w:t>
      </w:r>
    </w:p>
    <w:p w14:paraId="2577F5A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22. 开标</w:t>
      </w:r>
    </w:p>
    <w:p w14:paraId="4C372510">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22.1采购人将在招标公告中规定的时间和地点组织公开开标。投标人应当按照《江苏省政府采购管理交易系统（苏采云）供应商操作手册及政府采购客户端》规定，参加开标活动。</w:t>
      </w:r>
    </w:p>
    <w:p w14:paraId="4827E892">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22.2开标仪式由采购代理机构组织。“江苏政府采购“苏采云”系统”将自动对项目进行开标，并宣读各投标人的《开标一览表》。</w:t>
      </w:r>
    </w:p>
    <w:p w14:paraId="3F41E320">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p>
    <w:p w14:paraId="29E8C849">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p>
    <w:p w14:paraId="68AA2770">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22.5开标时，投标文件中开标一览表内容与投标文件中明细表内容不一致的，以开标一览表为准。</w:t>
      </w:r>
    </w:p>
    <w:p w14:paraId="367DC650">
      <w:pPr>
        <w:pBdr>
          <w:top w:val="none" w:color="000000" w:sz="0" w:space="0"/>
          <w:left w:val="none" w:color="000000" w:sz="0" w:space="0"/>
          <w:bottom w:val="none" w:color="000000" w:sz="0" w:space="0"/>
          <w:right w:val="none" w:color="000000" w:sz="0" w:space="0"/>
        </w:pBdr>
        <w:tabs>
          <w:tab w:val="left" w:pos="4479"/>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72EDFBEF">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22.6投标人未参加开标的，视同认可开标结果。</w:t>
      </w:r>
    </w:p>
    <w:p w14:paraId="1A230BA2">
      <w:pPr>
        <w:pBdr>
          <w:top w:val="none" w:color="000000" w:sz="0" w:space="0"/>
          <w:left w:val="none" w:color="000000" w:sz="0" w:space="0"/>
          <w:bottom w:val="none" w:color="000000" w:sz="0" w:space="0"/>
          <w:right w:val="none" w:color="000000" w:sz="0" w:space="0"/>
        </w:pBdr>
        <w:tabs>
          <w:tab w:val="left" w:pos="4479"/>
        </w:tabs>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23. 评标委员会</w:t>
      </w:r>
      <w:r>
        <w:rPr>
          <w:rFonts w:hint="eastAsia" w:ascii="宋体" w:hAnsi="宋体" w:eastAsia="宋体" w:cs="宋体"/>
          <w:b/>
          <w:sz w:val="21"/>
          <w:szCs w:val="21"/>
          <w:lang w:eastAsia="zh-CN"/>
        </w:rPr>
        <w:tab/>
      </w:r>
    </w:p>
    <w:p w14:paraId="2AB6FE3B">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23.1评标委员会由招标采购单位依法组建，负责本项目的评标事务。</w:t>
      </w:r>
    </w:p>
    <w:p w14:paraId="299FD62A">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23.2评标委员会独立履行下列职责：</w:t>
      </w:r>
    </w:p>
    <w:p w14:paraId="0D160C85">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23.2.1审查投标文件是否符合招标文件的要求，并作出评价；</w:t>
      </w:r>
    </w:p>
    <w:p w14:paraId="582BE82A">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23.2.2可以要求投标供应商对投标文件有关事项作出解释或澄清；</w:t>
      </w:r>
    </w:p>
    <w:p w14:paraId="6F6EBEBE">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23.2.3推荐中标候选供应商名单，或者受采购人委托按照事先确定的办法直接确定中标供应商；</w:t>
      </w:r>
    </w:p>
    <w:p w14:paraId="50115A24">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23.2.4向招标采购单位或者有关部门报告非法干预评标工作的行为。</w:t>
      </w:r>
    </w:p>
    <w:p w14:paraId="2A5CB9B1">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23.3评标委员会成员应当履行下列义务：</w:t>
      </w:r>
    </w:p>
    <w:p w14:paraId="08DC207A">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23.3.1遵纪守法，客观、公正、廉洁地履行职责；</w:t>
      </w:r>
    </w:p>
    <w:p w14:paraId="088B9AE4">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23.3.2按照招标文件规定的评标办法和评标标准进行评标，对评审意见承担个人责任；</w:t>
      </w:r>
    </w:p>
    <w:p w14:paraId="35C948AB">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23.3.3对评标过程和结果，以及投标人的商业秘密保密；</w:t>
      </w:r>
    </w:p>
    <w:p w14:paraId="588BED77">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23.3.4参与评标报告的起草；</w:t>
      </w:r>
    </w:p>
    <w:p w14:paraId="284D5B4B">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23.3.5配合相关部门的投诉处理工作；</w:t>
      </w:r>
    </w:p>
    <w:p w14:paraId="75D91F18">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23.3.6配合招标采购单位答复投标供应商提出的质疑。</w:t>
      </w:r>
    </w:p>
    <w:p w14:paraId="5836EFB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24. 评标内容的保密</w:t>
      </w:r>
    </w:p>
    <w:p w14:paraId="4175986D">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24.1公开开标后，直到宣布授予中标人合同为止，凡属于审查、澄清、评价和比较投标的所有资料，有关授予合同的信息都不应向投标人或与评标无关的其他人泄露。</w:t>
      </w:r>
    </w:p>
    <w:p w14:paraId="4548B64F">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24.2 在投标文件的审查、澄清、评价和比较以及授予合同的过程中，投标人对招标采购单位和评标委员会成员施加影响的任何行为，都将取消其投标资格。</w:t>
      </w:r>
    </w:p>
    <w:p w14:paraId="7665B231">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24.3在评标期间，招标采购单位将通过指定联络人与投标人进行联系。</w:t>
      </w:r>
    </w:p>
    <w:p w14:paraId="2926DD9A">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b/>
          <w:sz w:val="21"/>
          <w:szCs w:val="21"/>
          <w:lang w:eastAsia="zh-CN"/>
        </w:rPr>
        <w:t>25.对投标文件初审</w:t>
      </w:r>
    </w:p>
    <w:p w14:paraId="7E587AE4">
      <w:pPr>
        <w:pBdr>
          <w:top w:val="none" w:color="000000" w:sz="0" w:space="0"/>
          <w:left w:val="none" w:color="000000" w:sz="0" w:space="0"/>
          <w:bottom w:val="none" w:color="000000" w:sz="0" w:space="0"/>
          <w:right w:val="none" w:color="000000" w:sz="0" w:space="0"/>
        </w:pBdr>
        <w:spacing w:before="240" w:after="24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25.1投标文件初审分为资格性检查和符合性检查。</w:t>
      </w:r>
    </w:p>
    <w:p w14:paraId="1EA59A49">
      <w:pPr>
        <w:pBdr>
          <w:top w:val="none" w:color="000000" w:sz="0" w:space="0"/>
          <w:left w:val="none" w:color="000000" w:sz="0" w:space="0"/>
          <w:bottom w:val="none" w:color="000000" w:sz="0" w:space="0"/>
          <w:right w:val="none" w:color="000000" w:sz="0" w:space="0"/>
        </w:pBdr>
        <w:spacing w:before="240" w:after="24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25.1.1资格性检查。依据法律法规和招标文件的规定，对投标文件中的资格证明、投标保证金等进行审查，以确定投标供应商是否具备投标资格。</w:t>
      </w:r>
    </w:p>
    <w:p w14:paraId="564615FB">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25.1.2符合性检查。依据招标文件的规定，从投标文件的有效性、完整性和对招标文件的响应程度进行审查，以确定是否对招标文件的实质性要求作出响应。</w:t>
      </w:r>
    </w:p>
    <w:p w14:paraId="79763E2E">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25.3开标后，评标委员会将审查投标文件是否实质性响应招标文件的要求、内容是否完整、价格构成有无计算错误、文件签署是否齐全等。投标文件属下列情况之一的，评标委员会将按无效投标处理：</w:t>
      </w:r>
    </w:p>
    <w:p w14:paraId="016BCF1A">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投标人有下列情况之一者，投标文件无效：</w:t>
      </w:r>
    </w:p>
    <w:p w14:paraId="3014C58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1）投标人未在规定时间内成功解密电子投标文件的；</w:t>
      </w:r>
    </w:p>
    <w:p w14:paraId="19891C8E">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2）投标人未按照招标文件要求上传电子投标文件的；</w:t>
      </w:r>
    </w:p>
    <w:p w14:paraId="6282F87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3）投标文件未按照招标文件要求加盖电子签章；</w:t>
      </w:r>
    </w:p>
    <w:p w14:paraId="6FED3BE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4）招标人的法定代表人授权代表，无法定代表人授权委托书的；</w:t>
      </w:r>
    </w:p>
    <w:p w14:paraId="09BAB87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5）不具备招标文件中规定的资格要求或未按招标文件规定的要求提供资格、资信证明文件的；</w:t>
      </w:r>
    </w:p>
    <w:p w14:paraId="239B22B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rPr>
      </w:pPr>
      <w:r>
        <w:rPr>
          <w:rFonts w:hint="eastAsia" w:ascii="宋体" w:hAnsi="宋体" w:eastAsia="宋体" w:cs="宋体"/>
          <w:sz w:val="21"/>
          <w:szCs w:val="21"/>
        </w:rPr>
        <w:t>6）被“信用中国”网站（www.creditchina.gov.cn）列入失信执行人、重大税收违法案件当事人名单、中国政府采购网(www.ccgp.gov.cn)政府采购严重违法失信行为记录名单的；</w:t>
      </w:r>
    </w:p>
    <w:p w14:paraId="405925B6">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7）投标文件未按招标文件规定的内容和要求填写的；</w:t>
      </w:r>
    </w:p>
    <w:p w14:paraId="4BE0472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8）投标文件中有招标文件未允许提供的选择性内容；</w:t>
      </w:r>
    </w:p>
    <w:p w14:paraId="33A79822">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9）不同投标人的投标文件由同一单位或者个人编制的；</w:t>
      </w:r>
    </w:p>
    <w:p w14:paraId="1A91027F">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10）不同投标人委托同一单位或者个人办理投标事宜的；</w:t>
      </w:r>
    </w:p>
    <w:p w14:paraId="6A2BF1B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11）不同投标人的投标文件载明的项目管理成员为同一人的；</w:t>
      </w:r>
    </w:p>
    <w:p w14:paraId="46B62336">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12）不同投标人的投标文件异常一致或者投标报价呈规律性差异的；</w:t>
      </w:r>
    </w:p>
    <w:p w14:paraId="7B608A95">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13）不同投标人的单位负责人为同一人或者存在直接控股、管理关系的；</w:t>
      </w:r>
    </w:p>
    <w:p w14:paraId="37B3FFA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14）项目（标段）投标总价或单价超过本项目（标段）预算或最高限价的；</w:t>
      </w:r>
    </w:p>
    <w:p w14:paraId="525DDE89">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15）提供虚假材料的（包括工商营业执照、财务报表、资格证明文件等）；</w:t>
      </w:r>
    </w:p>
    <w:p w14:paraId="2B195F5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16）投标文件含有采购人不能接受的附加条件的；</w:t>
      </w:r>
    </w:p>
    <w:p w14:paraId="6739F7B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3F36A95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18）除单一来源采购项目外，为采购项目提供整体设计、规范编制或者项目管理、监理、检测等服务的；</w:t>
      </w:r>
    </w:p>
    <w:p w14:paraId="0317736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19）投标文件内容不全或不符合招标文件中规定的其它实质性要求的；</w:t>
      </w:r>
    </w:p>
    <w:p w14:paraId="2901ED91">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20）法律法规和招标文件规定的其它无效情形；</w:t>
      </w:r>
    </w:p>
    <w:p w14:paraId="61EA6D01">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21）改变招标文件清单给出的名称、实施范围、工作内容、计量单位、工程量、养护标准等。</w:t>
      </w:r>
    </w:p>
    <w:p w14:paraId="38F09FC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p>
    <w:p w14:paraId="5A75FB0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25.5招标采购单位对投标文件的判定，只依据投标内容本身，不依靠开标后的任何外来证明。</w:t>
      </w:r>
    </w:p>
    <w:p w14:paraId="1AFDC3F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25.6招标采购单位将拒绝被确定为非实质性响应的投标，投标人不能通过修正或撤销不符之处而使其投标成为实质性响应的投标。</w:t>
      </w:r>
    </w:p>
    <w:p w14:paraId="5E4A72B7">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26.投标的澄清</w:t>
      </w:r>
    </w:p>
    <w:p w14:paraId="3D48D1A1">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p>
    <w:p w14:paraId="61864F0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27.废标</w:t>
      </w:r>
    </w:p>
    <w:p w14:paraId="6D832C59">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27.1 在招标采购中，出现下列情形之一的，应予废标：</w:t>
      </w:r>
    </w:p>
    <w:p w14:paraId="0039A501">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1．符合专业条件的投标人或者对招标文件作出实质性响应的投标人不足三家；</w:t>
      </w:r>
    </w:p>
    <w:p w14:paraId="368A4BC7">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2．出现影响采购公正的违法、违规行为；</w:t>
      </w:r>
    </w:p>
    <w:p w14:paraId="16BDEDE4">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3．投标人的报价均超过采购预算，采购人不能支付的；</w:t>
      </w:r>
    </w:p>
    <w:p w14:paraId="59A8E0AC">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4．因重大变故，采购任务取消。</w:t>
      </w:r>
    </w:p>
    <w:p w14:paraId="6F87E35B">
      <w:pPr>
        <w:pBdr>
          <w:top w:val="none" w:color="000000" w:sz="0" w:space="0"/>
          <w:left w:val="none" w:color="000000" w:sz="0" w:space="0"/>
          <w:bottom w:val="none" w:color="000000" w:sz="0" w:space="0"/>
          <w:right w:val="none" w:color="000000" w:sz="0" w:space="0"/>
        </w:pBdr>
        <w:spacing w:after="0" w:line="85" w:lineRule="atLeast"/>
        <w:ind w:left="485" w:firstLine="85"/>
        <w:jc w:val="both"/>
        <w:rPr>
          <w:rFonts w:ascii="宋体" w:hAnsi="宋体" w:eastAsia="宋体" w:cs="宋体"/>
          <w:sz w:val="21"/>
          <w:szCs w:val="21"/>
          <w:lang w:eastAsia="zh-CN"/>
        </w:rPr>
      </w:pPr>
      <w:r>
        <w:rPr>
          <w:rFonts w:hint="eastAsia" w:ascii="宋体" w:hAnsi="宋体" w:eastAsia="宋体" w:cs="宋体"/>
          <w:sz w:val="21"/>
          <w:szCs w:val="21"/>
          <w:lang w:eastAsia="zh-CN"/>
        </w:rPr>
        <w:t>5．因“江苏政府采购“苏采云”系统”系统重大故障原因无法继续开评标的。</w:t>
      </w:r>
    </w:p>
    <w:p w14:paraId="4F0DA99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28. 投标文件的评价和比较</w:t>
      </w:r>
    </w:p>
    <w:p w14:paraId="67BCC7E0">
      <w:pPr>
        <w:pBdr>
          <w:top w:val="none" w:color="000000" w:sz="0" w:space="0"/>
          <w:left w:val="none" w:color="000000" w:sz="0" w:space="0"/>
          <w:bottom w:val="none" w:color="000000" w:sz="0" w:space="0"/>
          <w:right w:val="none" w:color="000000" w:sz="0" w:space="0"/>
        </w:pBdr>
        <w:spacing w:before="240" w:after="240" w:line="85" w:lineRule="atLeast"/>
        <w:ind w:firstLine="609"/>
        <w:rPr>
          <w:rFonts w:ascii="宋体" w:hAnsi="宋体" w:eastAsia="宋体" w:cs="宋体"/>
          <w:sz w:val="21"/>
          <w:szCs w:val="21"/>
          <w:lang w:eastAsia="zh-CN"/>
        </w:rPr>
      </w:pPr>
      <w:r>
        <w:rPr>
          <w:rFonts w:hint="eastAsia" w:ascii="宋体" w:hAnsi="宋体" w:eastAsia="宋体" w:cs="宋体"/>
          <w:sz w:val="21"/>
          <w:szCs w:val="21"/>
          <w:lang w:eastAsia="zh-CN"/>
        </w:rPr>
        <w:t>28.1评标委员会按招标文件规定的评标方法和标准，对符合性检查合格的投标文件进行商务和技术评估，综合比较与评价。</w:t>
      </w:r>
    </w:p>
    <w:p w14:paraId="12C266A9">
      <w:pPr>
        <w:pBdr>
          <w:top w:val="none" w:color="000000" w:sz="0" w:space="0"/>
          <w:left w:val="none" w:color="000000" w:sz="0" w:space="0"/>
          <w:bottom w:val="none" w:color="000000" w:sz="0" w:space="0"/>
          <w:right w:val="none" w:color="000000" w:sz="0" w:space="0"/>
        </w:pBdr>
        <w:spacing w:before="240" w:after="240" w:line="85" w:lineRule="atLeast"/>
        <w:ind w:firstLine="609"/>
        <w:rPr>
          <w:rFonts w:ascii="宋体" w:hAnsi="宋体" w:eastAsia="宋体" w:cs="宋体"/>
          <w:sz w:val="21"/>
          <w:szCs w:val="21"/>
          <w:lang w:eastAsia="zh-CN"/>
        </w:rPr>
      </w:pPr>
      <w:r>
        <w:rPr>
          <w:rFonts w:hint="eastAsia" w:ascii="宋体" w:hAnsi="宋体" w:eastAsia="宋体" w:cs="宋体"/>
          <w:sz w:val="21"/>
          <w:szCs w:val="21"/>
          <w:lang w:eastAsia="zh-CN"/>
        </w:rPr>
        <w:t>28.2最低的投标报价或最高的折扣比例是中标的重要条件，但不是唯一条件。</w:t>
      </w:r>
    </w:p>
    <w:p w14:paraId="34FB06A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七、授予合同</w:t>
      </w:r>
    </w:p>
    <w:p w14:paraId="7943168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29. 中标人的确认</w:t>
      </w:r>
    </w:p>
    <w:p w14:paraId="18F74805">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29.1评标委员会按招标文件规定的评标方法和标准进行详细评审后，按招标采购单位的委托向招标采购单位推荐中标候选单位或根据采购人授权直接确定中标供应商。</w:t>
      </w:r>
    </w:p>
    <w:p w14:paraId="7602ACE1">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29.2中标无效的确认：</w:t>
      </w:r>
    </w:p>
    <w:p w14:paraId="76499FE3">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（1）提供虚假材料谋取中标的；</w:t>
      </w:r>
    </w:p>
    <w:p w14:paraId="4FE975A3">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（2）采取不正当手段诋毁、排挤其他投标人的；</w:t>
      </w:r>
    </w:p>
    <w:p w14:paraId="018CE8B6">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（3）与招标采购单位、其他投标人恶意串通的；</w:t>
      </w:r>
    </w:p>
    <w:p w14:paraId="7EFBE9A2">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（4）向招标采购单位行贿或者提供其他不正当利益的；</w:t>
      </w:r>
    </w:p>
    <w:p w14:paraId="4C3D9CCE">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（5）在招标过程中与招标采购单位进行协商谈判、不按照招标文件和中标供应商的投标文件订立合同，或者与采购人另行订立背离合同实质性内容的协议的；</w:t>
      </w:r>
    </w:p>
    <w:p w14:paraId="000760A6">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（6）拒绝有关部门监督检查或者提供虚假情况的。</w:t>
      </w:r>
    </w:p>
    <w:p w14:paraId="4869C017">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51B7CB9">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p>
    <w:p w14:paraId="2577463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30. 合同授予标准</w:t>
      </w:r>
    </w:p>
    <w:p w14:paraId="7A33A8B0">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30.1招标采购单位将把合同授予其投标文件在实质上响应招标文件要求且综合评分得分最高的投标人。</w:t>
      </w:r>
    </w:p>
    <w:p w14:paraId="544FA44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31. 中标通知书</w:t>
      </w:r>
    </w:p>
    <w:p w14:paraId="2B11244C">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1FACF7BE">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31.2中标通知书将成为合同的组成部分。</w:t>
      </w:r>
    </w:p>
    <w:p w14:paraId="0CCCCB84">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31.3招标采购单位对未中标供应商不承担解释未中标原因的义务。</w:t>
      </w:r>
    </w:p>
    <w:p w14:paraId="6919CA1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32.履约保证金</w:t>
      </w:r>
    </w:p>
    <w:p w14:paraId="4797C00E">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32.1中标人应按规定提交履约保证金。</w:t>
      </w:r>
    </w:p>
    <w:p w14:paraId="67B700C9">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32.2中标人必须在合同签订前按规定将履约保证金交至采购人指定账户。中标人未按上述要求提交履约保证金的,采购人可取消其中标资格。</w:t>
      </w:r>
    </w:p>
    <w:p w14:paraId="1948AA9F">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32.3履约保证金（无息）将在合同期结束且经双方验收合格后，采购人凭中标人的收款收据在七个工作日内无息退返给中标单位。</w:t>
      </w:r>
    </w:p>
    <w:p w14:paraId="7F293786">
      <w:pPr>
        <w:pBdr>
          <w:top w:val="none" w:color="000000" w:sz="0" w:space="0"/>
          <w:left w:val="none" w:color="000000" w:sz="0" w:space="0"/>
          <w:bottom w:val="none" w:color="000000" w:sz="0" w:space="0"/>
          <w:right w:val="none" w:color="000000" w:sz="0" w:space="0"/>
        </w:pBdr>
        <w:tabs>
          <w:tab w:val="left" w:pos="900"/>
        </w:tabs>
        <w:spacing w:after="0" w:line="85" w:lineRule="atLeast"/>
        <w:ind w:firstLine="478"/>
        <w:jc w:val="both"/>
        <w:rPr>
          <w:rFonts w:ascii="宋体" w:hAnsi="宋体" w:eastAsia="宋体" w:cs="宋体"/>
          <w:sz w:val="21"/>
          <w:szCs w:val="21"/>
          <w:lang w:eastAsia="zh-CN"/>
        </w:rPr>
      </w:pPr>
      <w:r>
        <w:rPr>
          <w:rFonts w:hint="eastAsia" w:ascii="宋体" w:hAnsi="宋体" w:eastAsia="宋体" w:cs="宋体"/>
          <w:sz w:val="21"/>
          <w:szCs w:val="21"/>
          <w:lang w:eastAsia="zh-CN"/>
        </w:rPr>
        <w:t>32.3履约保证金用以约束供应商在合同履行中的行为，弥补合同执行中由于自身行为可能给采购人带来的各种损失。</w:t>
      </w:r>
    </w:p>
    <w:p w14:paraId="5379F49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33. 合同的签订</w:t>
      </w:r>
    </w:p>
    <w:p w14:paraId="3B6F121F">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33.1中标人应按中标通知书中规定的时间和地点，由法定代表人或委托代理人与采购人代表签订合同。</w:t>
      </w:r>
    </w:p>
    <w:p w14:paraId="72006B98">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33.2签订合同及合同条款应以招标文件和中标人的投标文件及其澄清文件为依据。</w:t>
      </w:r>
    </w:p>
    <w:p w14:paraId="2210A435">
      <w:pPr>
        <w:pBdr>
          <w:top w:val="none" w:color="000000" w:sz="0" w:space="0"/>
          <w:left w:val="none" w:color="000000" w:sz="0" w:space="0"/>
          <w:bottom w:val="none" w:color="000000" w:sz="0" w:space="0"/>
          <w:right w:val="none" w:color="000000" w:sz="0" w:space="0"/>
        </w:pBdr>
        <w:spacing w:after="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33.3中标人无正当理由拒签合同的，或在签订合同时向采购人提出附加条件或者更改合同实质性内容的，采购人可取消其中标资格，同时由中标人承担相应的法律责任。</w:t>
      </w:r>
    </w:p>
    <w:p w14:paraId="32F40D7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sz w:val="21"/>
          <w:szCs w:val="21"/>
          <w:lang w:eastAsia="zh-CN"/>
        </w:rPr>
      </w:pPr>
      <w:r>
        <w:rPr>
          <w:rFonts w:hint="eastAsia" w:ascii="宋体" w:hAnsi="宋体" w:eastAsia="宋体" w:cs="宋体"/>
          <w:b/>
          <w:sz w:val="21"/>
          <w:szCs w:val="21"/>
          <w:lang w:eastAsia="zh-CN"/>
        </w:rPr>
        <w:t>34.招标代理服务费</w:t>
      </w:r>
    </w:p>
    <w:p w14:paraId="7C3CB985">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b/>
          <w:bCs/>
          <w:sz w:val="21"/>
          <w:szCs w:val="21"/>
          <w:lang w:eastAsia="zh-CN"/>
        </w:rPr>
        <w:t>本项目招标代理服务费由中标人在领取成交通知书时向代理单位一次性付清，按照泰姜政发[2014]136号文件规定的计算方法收取，按差额定率分档累进法计算，100万元以下（含100万元）按0.75%；100-500万元（含500万元）按0.4%。请各供应商在报价时综合考虑上述费用，确定成交供应商后领取成交通知书并一次性缴纳给招标代理服务机构，由中标供应商支付。上述费用请各供应商在报价时考虑，确定中标供应商后领取中标通知书前一次性缴纳给招标代理服务机构。专家评审费由采购人支付，费用按实结算。</w:t>
      </w:r>
      <w:r>
        <w:rPr>
          <w:rFonts w:hint="eastAsia" w:ascii="宋体" w:hAnsi="宋体" w:eastAsia="宋体" w:cs="宋体"/>
          <w:sz w:val="21"/>
          <w:szCs w:val="21"/>
          <w:lang w:eastAsia="zh-CN"/>
        </w:rPr>
        <w:t> </w:t>
      </w:r>
    </w:p>
    <w:p w14:paraId="7456F546">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35.特别提醒</w:t>
      </w:r>
    </w:p>
    <w:p w14:paraId="7EDD32A1">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35.1投标单位如有提供不实评审材料，弄虚作假者，一律作废标处理，该不良行为将予以公示。</w:t>
      </w:r>
    </w:p>
    <w:p w14:paraId="49FD040E">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35.2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p>
    <w:p w14:paraId="5FF9FB43">
      <w:pPr>
        <w:pStyle w:val="205"/>
        <w:spacing w:line="360" w:lineRule="auto"/>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35.3政府采购线上合同信用融资功能告知提醒</w:t>
      </w:r>
    </w:p>
    <w:p w14:paraId="0814C54F">
      <w:pPr>
        <w:pStyle w:val="205"/>
        <w:spacing w:line="360" w:lineRule="auto"/>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我区已正式启用“苏采云”系统，目前已全面开通政府采购线上合同信用融资（以下简称“政采贷”）功能。成交供应商可凭政府采购合同在中征平台发起贷款申请贷款。</w:t>
      </w:r>
    </w:p>
    <w:p w14:paraId="200F4B0A">
      <w:pPr>
        <w:pStyle w:val="205"/>
        <w:spacing w:line="360" w:lineRule="auto"/>
        <w:ind w:firstLine="431"/>
        <w:jc w:val="both"/>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5</w:t>
      </w:r>
      <w:r>
        <w:rPr>
          <w:rFonts w:hint="eastAsia" w:ascii="宋体" w:hAnsi="宋体" w:eastAsia="宋体" w:cs="宋体"/>
          <w:sz w:val="21"/>
          <w:szCs w:val="21"/>
        </w:rPr>
        <w:t>.3.1.“政采贷”业务流程</w:t>
      </w:r>
    </w:p>
    <w:p w14:paraId="573CE228">
      <w:pPr>
        <w:pStyle w:val="205"/>
        <w:spacing w:line="360" w:lineRule="auto"/>
        <w:ind w:firstLine="431"/>
        <w:jc w:val="center"/>
        <w:rPr>
          <w:rFonts w:ascii="宋体" w:hAnsi="宋体" w:eastAsia="宋体"/>
          <w:szCs w:val="24"/>
        </w:rPr>
      </w:pPr>
      <w:r>
        <w:rPr>
          <w:rFonts w:hAnsi="宋体" w:cs="宋体"/>
        </w:rPr>
        <w:pict>
          <v:rect id="图片 5" o:spid="_x0000_s2053" o:spt="1" style="position:absolute;left:0pt;margin-left:0pt;margin-top:0pt;height:50pt;width:50pt;visibility:hidden;z-index:251661312;mso-width-relative:page;mso-height-relative:page;"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lul6zSAAAABQEAAA8AAAAAAAAAAQAgAAAA&#10;IgAAAGRycy9kb3ducmV2LnhtbFBLAQIUABQAAAAIAIdO4kB3M4/IEQIAAFwEAAAOAAAAAAAAAAEA&#10;IAAAACEBAABkcnMvZTJvRG9jLnhtbFBLBQYAAAAABgAGAFkBAACkBQAAAAA=&#10;">
            <v:path/>
            <v:fill focussize="0,0"/>
            <v:stroke joinstyle="round"/>
            <v:imagedata o:title=""/>
            <o:lock v:ext="edit" selection="t"/>
          </v:rect>
        </w:pict>
      </w:r>
      <w:r>
        <w:rPr>
          <w:rFonts w:hAnsi="宋体" w:cs="宋体"/>
          <w:lang w:eastAsia="zh-CN"/>
        </w:rPr>
        <w:drawing>
          <wp:inline distT="0" distB="0" distL="0" distR="0">
            <wp:extent cx="5143500" cy="1516380"/>
            <wp:effectExtent l="0" t="0" r="762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6"/>
                    <a:stretch>
                      <a:fillRect/>
                    </a:stretch>
                  </pic:blipFill>
                  <pic:spPr>
                    <a:xfrm>
                      <a:off x="0" y="0"/>
                      <a:ext cx="5143500" cy="1516380"/>
                    </a:xfrm>
                    <a:prstGeom prst="rect">
                      <a:avLst/>
                    </a:prstGeom>
                    <a:noFill/>
                    <a:ln>
                      <a:noFill/>
                    </a:ln>
                  </pic:spPr>
                </pic:pic>
              </a:graphicData>
            </a:graphic>
          </wp:inline>
        </w:drawing>
      </w:r>
    </w:p>
    <w:p w14:paraId="031C26A1">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35.3.2.操作流程</w:t>
      </w:r>
    </w:p>
    <w:p w14:paraId="21BD328C">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苏采云合同公示时，当供应商向采购人报备有融资贷款需求，并且在中征平台已经发起贷款申请。采购人需要在合同公示第三点其他信息中供应商账户信息第一行【供应商是否融资】选项里面设置为“是”。</w:t>
      </w:r>
    </w:p>
    <w:p w14:paraId="15637FFE">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35.3.3.常见问题</w:t>
      </w:r>
    </w:p>
    <w:p w14:paraId="639398B8">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Q1：哪些企业能申请“政采贷”？</w:t>
      </w:r>
    </w:p>
    <w:p w14:paraId="00DD7E53">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答：江苏省内采用国库集中支付的政府采购项目的中标供应商，可凭政府采购合同申请"政采贷"。</w:t>
      </w:r>
    </w:p>
    <w:p w14:paraId="55E9E2DB">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Q2：供应商在哪里申请“政采贷”？</w:t>
      </w:r>
    </w:p>
    <w:p w14:paraId="68E4E666">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答：中标供应商在“中征应收账款融资服务平台”（简称“中征平台”）上向意向银行发起融资申请</w:t>
      </w:r>
    </w:p>
    <w:p w14:paraId="2E0C4650">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Q3：中标供应商要注意什么？</w:t>
      </w:r>
    </w:p>
    <w:p w14:paraId="159C0A69">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答：中标供应商要加强和采购单位的沟通协调，尽早确定融资需求。需要“政采贷”融资的，政府采购合同付款账号应当空置。</w:t>
      </w:r>
    </w:p>
    <w:p w14:paraId="2474DAF2">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Q4：采购单位要做什么？</w:t>
      </w:r>
    </w:p>
    <w:p w14:paraId="16F67019">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答：采购单位在“苏采云”系统中公示政府采购合同时，要勾选融资标识，为中标供应商融资提供便利。如后续融资失败，采购单位要及时维护中标供应商相关账号信息，按时支付款项。</w:t>
      </w:r>
    </w:p>
    <w:p w14:paraId="789779E8">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Q5：“政采贷”融资失败怎么办？</w:t>
      </w:r>
    </w:p>
    <w:p w14:paraId="293DF659">
      <w:pPr>
        <w:pStyle w:val="205"/>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答：经合作银行审核后不予放款，或者贷款审核时间超过10个工作日的，视为融资失败，该项目回到财政预算管理一体化系统中支付资金。融资失败的，无法重新线上申请“政采贷”。</w:t>
      </w:r>
    </w:p>
    <w:p w14:paraId="2B43FA3F">
      <w:pPr>
        <w:pStyle w:val="205"/>
        <w:spacing w:line="360" w:lineRule="auto"/>
        <w:ind w:firstLine="431"/>
        <w:jc w:val="both"/>
        <w:rPr>
          <w:rFonts w:ascii="宋体" w:hAnsi="宋体" w:eastAsia="宋体"/>
          <w:sz w:val="21"/>
          <w:szCs w:val="21"/>
        </w:rPr>
      </w:pPr>
      <w:r>
        <w:rPr>
          <w:rFonts w:hint="eastAsia" w:ascii="宋体" w:hAnsi="宋体" w:eastAsia="宋体"/>
          <w:sz w:val="21"/>
          <w:szCs w:val="21"/>
        </w:rPr>
        <w:t>3</w:t>
      </w:r>
      <w:r>
        <w:rPr>
          <w:rFonts w:hint="eastAsia" w:ascii="宋体" w:hAnsi="宋体" w:eastAsia="宋体"/>
          <w:sz w:val="21"/>
          <w:szCs w:val="21"/>
          <w:lang w:eastAsia="zh-CN"/>
        </w:rPr>
        <w:t>5</w:t>
      </w:r>
      <w:r>
        <w:rPr>
          <w:rFonts w:hint="eastAsia" w:ascii="宋体" w:hAnsi="宋体" w:eastAsia="宋体"/>
          <w:sz w:val="21"/>
          <w:szCs w:val="21"/>
        </w:rPr>
        <w:t>.3.4.网址及联系方式</w:t>
      </w:r>
    </w:p>
    <w:p w14:paraId="01A2B586">
      <w:pPr>
        <w:pStyle w:val="205"/>
        <w:spacing w:line="360" w:lineRule="auto"/>
        <w:ind w:firstLine="431"/>
        <w:jc w:val="both"/>
        <w:rPr>
          <w:rFonts w:ascii="宋体" w:hAnsi="宋体" w:eastAsia="宋体"/>
          <w:sz w:val="21"/>
          <w:szCs w:val="21"/>
        </w:rPr>
      </w:pPr>
      <w:r>
        <w:rPr>
          <w:rFonts w:hint="eastAsia" w:ascii="宋体" w:hAnsi="宋体" w:eastAsia="宋体"/>
          <w:sz w:val="21"/>
          <w:szCs w:val="21"/>
        </w:rPr>
        <w:t>政采贷：http://www.ccgp-jiangsu.gov.cn/jiangsu/paying.html</w:t>
      </w:r>
    </w:p>
    <w:p w14:paraId="2B8B61EA">
      <w:pPr>
        <w:pStyle w:val="205"/>
        <w:spacing w:line="360" w:lineRule="auto"/>
        <w:ind w:firstLine="431"/>
        <w:jc w:val="both"/>
        <w:rPr>
          <w:rFonts w:ascii="宋体" w:hAnsi="宋体" w:eastAsia="宋体"/>
          <w:sz w:val="21"/>
          <w:szCs w:val="21"/>
        </w:rPr>
      </w:pPr>
      <w:r>
        <w:rPr>
          <w:rFonts w:hint="eastAsia" w:ascii="宋体" w:hAnsi="宋体" w:eastAsia="宋体"/>
          <w:sz w:val="21"/>
          <w:szCs w:val="21"/>
        </w:rPr>
        <w:t>中征平台：https://www.crcrfsp.com/</w:t>
      </w:r>
    </w:p>
    <w:p w14:paraId="6908585E">
      <w:pPr>
        <w:pStyle w:val="5"/>
        <w:rPr>
          <w:sz w:val="21"/>
          <w:szCs w:val="21"/>
          <w:lang w:eastAsia="zh-CN"/>
        </w:rPr>
      </w:pPr>
      <w:r>
        <w:rPr>
          <w:rFonts w:hint="eastAsia" w:ascii="宋体" w:hAnsi="宋体" w:eastAsia="宋体"/>
          <w:sz w:val="21"/>
          <w:szCs w:val="21"/>
          <w:lang w:eastAsia="zh-CN"/>
        </w:rPr>
        <w:t>联系人：翟先生           联系电话：0523-88816349</w:t>
      </w:r>
    </w:p>
    <w:p w14:paraId="1443FE25">
      <w:pPr>
        <w:pBdr>
          <w:top w:val="none" w:color="000000" w:sz="0" w:space="0"/>
          <w:left w:val="none" w:color="000000" w:sz="0" w:space="0"/>
          <w:bottom w:val="none" w:color="000000" w:sz="0" w:space="0"/>
          <w:right w:val="none" w:color="000000" w:sz="0" w:space="0"/>
        </w:pBdr>
        <w:spacing w:after="0" w:line="85" w:lineRule="atLeast"/>
        <w:rPr>
          <w:rFonts w:eastAsiaTheme="minorEastAsia"/>
          <w:lang w:eastAsia="zh-CN"/>
        </w:rPr>
      </w:pPr>
    </w:p>
    <w:p w14:paraId="42C729FA">
      <w:pPr>
        <w:pStyle w:val="5"/>
        <w:rPr>
          <w:rFonts w:eastAsiaTheme="minorEastAsia"/>
          <w:lang w:eastAsia="zh-CN"/>
        </w:rPr>
      </w:pPr>
    </w:p>
    <w:p w14:paraId="44755C94">
      <w:pPr>
        <w:pStyle w:val="5"/>
        <w:rPr>
          <w:rFonts w:eastAsiaTheme="minorEastAsia"/>
          <w:lang w:eastAsia="zh-CN"/>
        </w:rPr>
      </w:pPr>
    </w:p>
    <w:p w14:paraId="271D5BB5">
      <w:pPr>
        <w:pStyle w:val="5"/>
        <w:rPr>
          <w:rFonts w:eastAsiaTheme="minorEastAsia"/>
          <w:lang w:eastAsia="zh-CN"/>
        </w:rPr>
      </w:pPr>
    </w:p>
    <w:p w14:paraId="7D1F75B7">
      <w:pPr>
        <w:pStyle w:val="5"/>
        <w:rPr>
          <w:rFonts w:eastAsiaTheme="minorEastAsia"/>
          <w:lang w:eastAsia="zh-CN"/>
        </w:rPr>
      </w:pPr>
    </w:p>
    <w:p w14:paraId="0D6052B1">
      <w:pPr>
        <w:pStyle w:val="5"/>
        <w:rPr>
          <w:rFonts w:eastAsiaTheme="minorEastAsia"/>
          <w:lang w:eastAsia="zh-CN"/>
        </w:rPr>
      </w:pPr>
    </w:p>
    <w:p w14:paraId="06D32F2B">
      <w:pPr>
        <w:pStyle w:val="5"/>
        <w:rPr>
          <w:rFonts w:eastAsiaTheme="minorEastAsia"/>
          <w:lang w:eastAsia="zh-CN"/>
        </w:rPr>
      </w:pPr>
    </w:p>
    <w:p w14:paraId="00078998">
      <w:pPr>
        <w:pStyle w:val="5"/>
        <w:rPr>
          <w:rFonts w:eastAsiaTheme="minorEastAsia"/>
          <w:lang w:eastAsia="zh-CN"/>
        </w:rPr>
      </w:pPr>
    </w:p>
    <w:p w14:paraId="2743CD15">
      <w:pPr>
        <w:pStyle w:val="5"/>
        <w:rPr>
          <w:rFonts w:eastAsiaTheme="minorEastAsia"/>
          <w:lang w:eastAsia="zh-CN"/>
        </w:rPr>
      </w:pPr>
    </w:p>
    <w:p w14:paraId="3FA114DB">
      <w:pPr>
        <w:pStyle w:val="5"/>
        <w:rPr>
          <w:rFonts w:eastAsiaTheme="minorEastAsia"/>
          <w:lang w:eastAsia="zh-CN"/>
        </w:rPr>
      </w:pPr>
    </w:p>
    <w:p w14:paraId="22AEF20A">
      <w:pPr>
        <w:pStyle w:val="5"/>
        <w:rPr>
          <w:rFonts w:eastAsiaTheme="minorEastAsia"/>
          <w:lang w:eastAsia="zh-CN"/>
        </w:rPr>
      </w:pPr>
    </w:p>
    <w:p w14:paraId="53AFF872">
      <w:pPr>
        <w:pStyle w:val="5"/>
        <w:rPr>
          <w:rFonts w:eastAsiaTheme="minorEastAsia"/>
          <w:lang w:eastAsia="zh-CN"/>
        </w:rPr>
      </w:pPr>
    </w:p>
    <w:p w14:paraId="67A3B023">
      <w:pPr>
        <w:pStyle w:val="5"/>
        <w:rPr>
          <w:rFonts w:eastAsiaTheme="minorEastAsia"/>
          <w:lang w:eastAsia="zh-CN"/>
        </w:rPr>
      </w:pPr>
    </w:p>
    <w:p w14:paraId="3FECA772">
      <w:pPr>
        <w:pStyle w:val="5"/>
        <w:rPr>
          <w:rFonts w:eastAsiaTheme="minorEastAsia"/>
          <w:lang w:eastAsia="zh-CN"/>
        </w:rPr>
      </w:pPr>
    </w:p>
    <w:p w14:paraId="10A76C2A">
      <w:pPr>
        <w:pStyle w:val="5"/>
        <w:rPr>
          <w:rFonts w:eastAsiaTheme="minorEastAsia"/>
          <w:lang w:eastAsia="zh-CN"/>
        </w:rPr>
      </w:pPr>
    </w:p>
    <w:p w14:paraId="21988A9A">
      <w:pPr>
        <w:pStyle w:val="5"/>
        <w:rPr>
          <w:rFonts w:eastAsiaTheme="minorEastAsia"/>
          <w:lang w:eastAsia="zh-CN"/>
        </w:rPr>
      </w:pPr>
    </w:p>
    <w:p w14:paraId="195FB5A0">
      <w:pPr>
        <w:pStyle w:val="5"/>
        <w:rPr>
          <w:rFonts w:eastAsiaTheme="minorEastAsia"/>
          <w:lang w:eastAsia="zh-CN"/>
        </w:rPr>
      </w:pPr>
    </w:p>
    <w:p w14:paraId="5BB61586">
      <w:pPr>
        <w:pStyle w:val="5"/>
        <w:rPr>
          <w:rFonts w:eastAsiaTheme="minorEastAsia"/>
          <w:lang w:eastAsia="zh-CN"/>
        </w:rPr>
      </w:pPr>
    </w:p>
    <w:p w14:paraId="38F4D57D">
      <w:pPr>
        <w:pStyle w:val="5"/>
        <w:rPr>
          <w:rFonts w:eastAsiaTheme="minorEastAsia"/>
          <w:lang w:eastAsia="zh-CN"/>
        </w:rPr>
      </w:pPr>
    </w:p>
    <w:p w14:paraId="2DF12A54">
      <w:pPr>
        <w:pStyle w:val="3"/>
        <w:numPr>
          <w:ilvl w:val="0"/>
          <w:numId w:val="5"/>
        </w:numPr>
        <w:spacing w:line="500" w:lineRule="exact"/>
        <w:jc w:val="center"/>
        <w:rPr>
          <w:rFonts w:ascii="宋体" w:hAnsi="宋体" w:eastAsia="宋体" w:cs="宋体"/>
          <w:b/>
          <w:sz w:val="28"/>
          <w:szCs w:val="28"/>
        </w:rPr>
      </w:pPr>
      <w:r>
        <w:rPr>
          <w:rFonts w:hint="eastAsia" w:ascii="宋体" w:hAnsi="宋体" w:eastAsia="宋体" w:cs="宋体"/>
          <w:b/>
          <w:sz w:val="28"/>
          <w:szCs w:val="28"/>
        </w:rPr>
        <w:t>采购</w:t>
      </w:r>
      <w:r>
        <w:rPr>
          <w:rFonts w:hint="eastAsia" w:ascii="宋体" w:hAnsi="宋体" w:eastAsia="宋体" w:cs="宋体"/>
          <w:b/>
          <w:sz w:val="28"/>
          <w:szCs w:val="28"/>
          <w:lang w:eastAsia="zh-CN"/>
        </w:rPr>
        <w:t>需求</w:t>
      </w:r>
    </w:p>
    <w:p w14:paraId="1693F552">
      <w:pPr>
        <w:spacing w:line="360" w:lineRule="auto"/>
        <w:ind w:firstLine="562"/>
        <w:rPr>
          <w:b/>
          <w:sz w:val="28"/>
          <w:szCs w:val="28"/>
        </w:rPr>
      </w:pPr>
      <w:r>
        <w:rPr>
          <w:rFonts w:hint="eastAsia"/>
          <w:b/>
          <w:sz w:val="28"/>
          <w:szCs w:val="28"/>
        </w:rPr>
        <w:t>一、项目概况</w:t>
      </w:r>
    </w:p>
    <w:p w14:paraId="3FA2BCDF">
      <w:pPr>
        <w:spacing w:line="360" w:lineRule="auto"/>
        <w:ind w:firstLine="480"/>
        <w:rPr>
          <w:bCs/>
          <w:sz w:val="24"/>
        </w:rPr>
      </w:pPr>
      <w:r>
        <w:rPr>
          <w:rFonts w:hint="eastAsia"/>
          <w:bCs/>
          <w:sz w:val="24"/>
          <w:lang w:val="en-US"/>
        </w:rPr>
        <w:t>为加强PPP项目全生命周期绩效管理，提高公共服务供给质量和效率，保障运营期内项目合法合规执行，需按照制定的《泰州市姜堰区镇村污水处理PPP项目运营期绩效评价工作方案》（以下简称《绩效评价工作方案》）聘请绩效考核第三方单位，运用科学的评价方法，对PPP项目运营期的实施情况和项目公司的履约情况做出科学、全面、准确的评价，并将绩效评价结果与政府付费挂钩，实现“按效付费”。</w:t>
      </w:r>
    </w:p>
    <w:p w14:paraId="798F2131">
      <w:pPr>
        <w:spacing w:line="360" w:lineRule="auto"/>
        <w:ind w:firstLine="562"/>
        <w:rPr>
          <w:b/>
          <w:sz w:val="28"/>
          <w:szCs w:val="28"/>
        </w:rPr>
      </w:pPr>
      <w:r>
        <w:rPr>
          <w:rFonts w:hint="eastAsia"/>
          <w:b/>
          <w:sz w:val="28"/>
          <w:szCs w:val="28"/>
        </w:rPr>
        <w:t>二、项目区域</w:t>
      </w:r>
    </w:p>
    <w:p w14:paraId="45D1D408">
      <w:pPr>
        <w:spacing w:line="360" w:lineRule="auto"/>
        <w:ind w:firstLine="480"/>
        <w:rPr>
          <w:bCs/>
          <w:sz w:val="24"/>
        </w:rPr>
      </w:pPr>
      <w:r>
        <w:rPr>
          <w:rFonts w:hint="eastAsia"/>
          <w:bCs/>
          <w:sz w:val="24"/>
        </w:rPr>
        <w:t>泰州市姜堰区镇村污水处理PPP项目包含建制镇、片区25个，行政村175个，</w:t>
      </w:r>
      <w:r>
        <w:rPr>
          <w:rFonts w:hint="eastAsia"/>
          <w:bCs/>
          <w:sz w:val="24"/>
          <w:lang w:val="en-US" w:eastAsia="zh-CN"/>
        </w:rPr>
        <w:t>约</w:t>
      </w:r>
      <w:r>
        <w:rPr>
          <w:rFonts w:hint="eastAsia"/>
          <w:bCs/>
          <w:sz w:val="24"/>
        </w:rPr>
        <w:t>14</w:t>
      </w:r>
      <w:r>
        <w:rPr>
          <w:rFonts w:hint="eastAsia"/>
          <w:bCs/>
          <w:sz w:val="24"/>
          <w:lang w:val="en-US" w:eastAsia="zh-CN"/>
        </w:rPr>
        <w:t>06</w:t>
      </w:r>
      <w:r>
        <w:rPr>
          <w:rFonts w:hint="eastAsia"/>
          <w:bCs/>
          <w:sz w:val="24"/>
        </w:rPr>
        <w:t>台设施设备。按照《绩效评价工作方案》要求，每季度要对所有设施设备开展绩效监控，每季度有效工作日为66日（日均需跑3个建制镇、片区和行政村，踏勘21座设施设备）。</w:t>
      </w:r>
    </w:p>
    <w:p w14:paraId="59AAC619">
      <w:pPr>
        <w:spacing w:line="360" w:lineRule="auto"/>
        <w:ind w:firstLine="562"/>
        <w:rPr>
          <w:b/>
          <w:sz w:val="28"/>
          <w:szCs w:val="28"/>
        </w:rPr>
      </w:pPr>
      <w:r>
        <w:rPr>
          <w:rFonts w:hint="eastAsia"/>
          <w:b/>
          <w:sz w:val="28"/>
          <w:szCs w:val="28"/>
        </w:rPr>
        <w:t>三、</w:t>
      </w:r>
      <w:r>
        <w:rPr>
          <w:rFonts w:hint="eastAsia"/>
          <w:b/>
          <w:sz w:val="28"/>
          <w:szCs w:val="28"/>
          <w:lang w:eastAsia="zh-CN"/>
        </w:rPr>
        <w:t>工作</w:t>
      </w:r>
      <w:r>
        <w:rPr>
          <w:rFonts w:hint="eastAsia"/>
          <w:b/>
          <w:sz w:val="28"/>
          <w:szCs w:val="28"/>
        </w:rPr>
        <w:t>内容</w:t>
      </w:r>
    </w:p>
    <w:p w14:paraId="49AF13BD">
      <w:pPr>
        <w:spacing w:line="360" w:lineRule="auto"/>
        <w:ind w:firstLine="480"/>
        <w:rPr>
          <w:rFonts w:hint="eastAsia"/>
          <w:bCs/>
          <w:sz w:val="24"/>
        </w:rPr>
      </w:pPr>
      <w:r>
        <w:rPr>
          <w:rFonts w:hint="eastAsia"/>
          <w:bCs/>
          <w:sz w:val="24"/>
        </w:rPr>
        <w:t>1、按照《绩效评价工作方案》对PPP项目运营期内的项目运营、项目维护、安全保障、成本效益、社会影响、生态影响、可持续性、满意度、组织管理、财务管理、制度管理、档案管理和信息公开等方面进行考核，每季度开展一次绩效监控，每年度开展一次绩效评价；配合实施机构开展日常监督。</w:t>
      </w:r>
    </w:p>
    <w:p w14:paraId="0F9080AA">
      <w:pPr>
        <w:spacing w:line="360" w:lineRule="auto"/>
        <w:ind w:firstLine="480"/>
        <w:rPr>
          <w:rFonts w:hint="eastAsia"/>
          <w:bCs/>
          <w:sz w:val="24"/>
        </w:rPr>
      </w:pPr>
      <w:r>
        <w:rPr>
          <w:rFonts w:hint="eastAsia"/>
          <w:bCs/>
          <w:sz w:val="24"/>
        </w:rPr>
        <w:t>2、配合实施机构组织绩效评价</w:t>
      </w:r>
      <w:r>
        <w:rPr>
          <w:rFonts w:hint="eastAsia"/>
          <w:bCs/>
          <w:sz w:val="24"/>
          <w:lang w:val="en-US" w:eastAsia="zh-CN"/>
        </w:rPr>
        <w:t>结果汇报</w:t>
      </w:r>
      <w:r>
        <w:rPr>
          <w:rFonts w:hint="eastAsia"/>
          <w:bCs/>
          <w:sz w:val="24"/>
        </w:rPr>
        <w:t>会。</w:t>
      </w:r>
    </w:p>
    <w:p w14:paraId="69653DA3">
      <w:pPr>
        <w:spacing w:line="360" w:lineRule="auto"/>
        <w:ind w:firstLine="480"/>
        <w:rPr>
          <w:rFonts w:hint="eastAsia"/>
          <w:bCs/>
          <w:sz w:val="24"/>
        </w:rPr>
      </w:pPr>
      <w:r>
        <w:rPr>
          <w:rFonts w:hint="eastAsia"/>
          <w:bCs/>
          <w:sz w:val="24"/>
        </w:rPr>
        <w:t>3、</w:t>
      </w:r>
      <w:r>
        <w:rPr>
          <w:rFonts w:hint="eastAsia"/>
          <w:bCs/>
          <w:sz w:val="24"/>
          <w:lang w:val="en-US" w:eastAsia="zh-CN"/>
        </w:rPr>
        <w:t>根据实施机构及相关部门的意见</w:t>
      </w:r>
      <w:r>
        <w:rPr>
          <w:rFonts w:hint="eastAsia"/>
          <w:bCs/>
          <w:sz w:val="24"/>
        </w:rPr>
        <w:t>对</w:t>
      </w:r>
      <w:r>
        <w:rPr>
          <w:rFonts w:hint="eastAsia"/>
          <w:bCs/>
          <w:sz w:val="24"/>
          <w:lang w:val="en-US" w:eastAsia="zh-CN"/>
        </w:rPr>
        <w:t>绩效评价结果进行修改</w:t>
      </w:r>
      <w:r>
        <w:rPr>
          <w:rFonts w:hint="eastAsia"/>
          <w:bCs/>
          <w:sz w:val="24"/>
        </w:rPr>
        <w:t>，对非项目公司和社会资本导致的绩效不达标进行纠偏；</w:t>
      </w:r>
    </w:p>
    <w:p w14:paraId="379C25F3">
      <w:pPr>
        <w:spacing w:line="360" w:lineRule="auto"/>
        <w:ind w:firstLine="480"/>
        <w:rPr>
          <w:rFonts w:hint="eastAsia"/>
          <w:bCs/>
          <w:sz w:val="24"/>
        </w:rPr>
      </w:pPr>
      <w:r>
        <w:rPr>
          <w:rFonts w:hint="eastAsia"/>
          <w:bCs/>
          <w:sz w:val="24"/>
        </w:rPr>
        <w:t>4、根据绩效评价结果编制《绩效评价报告》，并反馈项目公司对《绩效评价报告》认定；</w:t>
      </w:r>
    </w:p>
    <w:p w14:paraId="1AF2E52E">
      <w:pPr>
        <w:spacing w:line="360" w:lineRule="auto"/>
        <w:ind w:firstLine="480"/>
        <w:rPr>
          <w:rFonts w:hint="eastAsia"/>
          <w:bCs/>
          <w:sz w:val="24"/>
          <w:lang w:eastAsia="zh-CN"/>
        </w:rPr>
      </w:pPr>
      <w:r>
        <w:rPr>
          <w:rFonts w:hint="eastAsia"/>
          <w:bCs/>
          <w:sz w:val="24"/>
        </w:rPr>
        <w:t>5、《绩效评价报告》报实施机构、财政部门复核后完成备案，依据《绩效评价报告》得分对项目“按效付费”</w:t>
      </w:r>
      <w:r>
        <w:rPr>
          <w:rFonts w:hint="eastAsia"/>
          <w:bCs/>
          <w:sz w:val="24"/>
          <w:lang w:eastAsia="zh-CN"/>
        </w:rPr>
        <w:t>；</w:t>
      </w:r>
    </w:p>
    <w:p w14:paraId="118F320C">
      <w:pPr>
        <w:spacing w:line="360" w:lineRule="auto"/>
        <w:ind w:firstLine="480"/>
        <w:rPr>
          <w:rFonts w:hint="eastAsia"/>
          <w:bCs/>
          <w:sz w:val="24"/>
          <w:lang w:val="en-US" w:eastAsia="zh-CN"/>
        </w:rPr>
      </w:pPr>
      <w:r>
        <w:rPr>
          <w:rFonts w:hint="eastAsia"/>
          <w:bCs/>
          <w:sz w:val="24"/>
          <w:lang w:val="en-US" w:eastAsia="zh-CN"/>
        </w:rPr>
        <w:t>6、依据</w:t>
      </w:r>
      <w:r>
        <w:rPr>
          <w:rFonts w:hint="eastAsia"/>
          <w:bCs/>
          <w:sz w:val="24"/>
        </w:rPr>
        <w:t>《绩效评价工作方案》</w:t>
      </w:r>
      <w:r>
        <w:rPr>
          <w:rFonts w:hint="eastAsia"/>
          <w:bCs/>
          <w:sz w:val="24"/>
          <w:lang w:val="en-US" w:eastAsia="zh-CN"/>
        </w:rPr>
        <w:t>要求，对PPP项目所有设施设备、污水管网运行情况开展绩效评价工作。</w:t>
      </w:r>
    </w:p>
    <w:p w14:paraId="6B1A2F8C">
      <w:pPr>
        <w:spacing w:line="360" w:lineRule="auto"/>
        <w:ind w:firstLine="480" w:firstLineChars="200"/>
        <w:rPr>
          <w:rFonts w:hint="eastAsia"/>
          <w:bCs/>
          <w:sz w:val="24"/>
          <w:lang w:eastAsia="zh-CN"/>
        </w:rPr>
      </w:pPr>
      <w:r>
        <w:rPr>
          <w:rFonts w:hint="eastAsia"/>
          <w:bCs/>
          <w:sz w:val="24"/>
          <w:lang w:val="en-US" w:eastAsia="zh-CN"/>
        </w:rPr>
        <w:t>7、</w:t>
      </w:r>
      <w:r>
        <w:rPr>
          <w:rFonts w:hint="eastAsia"/>
          <w:bCs/>
          <w:sz w:val="24"/>
          <w:lang w:eastAsia="zh-CN"/>
        </w:rPr>
        <w:t>“按效付费”运营期绩效评价最终得分与当年镇村可用性服务费30%部分和当年镇村运维绩效服务费100%部分进行挂钩，具体考核付费规则如下：</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03"/>
        <w:gridCol w:w="2172"/>
        <w:gridCol w:w="6310"/>
      </w:tblGrid>
      <w:tr w14:paraId="5449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shd w:val="clear" w:color="auto" w:fill="DEEAF6" w:themeFill="accent1" w:themeFillTint="33"/>
            <w:vAlign w:val="center"/>
          </w:tcPr>
          <w:p w14:paraId="17B47377">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方正黑体_GBK" w:cs="Times New Roman"/>
                <w:bCs/>
                <w:color w:val="000000" w:themeColor="text1"/>
              </w:rPr>
            </w:pPr>
            <w:r>
              <w:rPr>
                <w:rFonts w:hint="default" w:ascii="Times New Roman" w:hAnsi="Times New Roman" w:eastAsia="方正黑体_GBK" w:cs="Times New Roman"/>
                <w:bCs/>
                <w:color w:val="000000" w:themeColor="text1"/>
              </w:rPr>
              <w:t>序号</w:t>
            </w:r>
          </w:p>
        </w:tc>
        <w:tc>
          <w:tcPr>
            <w:tcW w:w="1157" w:type="pct"/>
            <w:shd w:val="clear" w:color="auto" w:fill="DEEAF6" w:themeFill="accent1" w:themeFillTint="33"/>
            <w:vAlign w:val="center"/>
          </w:tcPr>
          <w:p w14:paraId="59F18614">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方正黑体_GBK" w:cs="Times New Roman"/>
                <w:bCs/>
                <w:color w:val="000000" w:themeColor="text1"/>
              </w:rPr>
            </w:pPr>
            <w:r>
              <w:rPr>
                <w:rFonts w:hint="default" w:ascii="Times New Roman" w:hAnsi="Times New Roman" w:eastAsia="方正黑体_GBK" w:cs="Times New Roman"/>
                <w:bCs/>
                <w:color w:val="000000" w:themeColor="text1"/>
              </w:rPr>
              <w:t>分数段</w:t>
            </w:r>
          </w:p>
        </w:tc>
        <w:tc>
          <w:tcPr>
            <w:tcW w:w="3361" w:type="pct"/>
            <w:shd w:val="clear" w:color="auto" w:fill="DEEAF6" w:themeFill="accent1" w:themeFillTint="33"/>
            <w:vAlign w:val="center"/>
          </w:tcPr>
          <w:p w14:paraId="5E8F7365">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方正黑体_GBK" w:cs="Times New Roman"/>
                <w:bCs/>
                <w:color w:val="000000" w:themeColor="text1"/>
              </w:rPr>
            </w:pPr>
            <w:r>
              <w:rPr>
                <w:rFonts w:hint="default" w:ascii="Times New Roman" w:hAnsi="Times New Roman" w:eastAsia="方正黑体_GBK" w:cs="Times New Roman"/>
                <w:bCs/>
                <w:color w:val="000000" w:themeColor="text1"/>
              </w:rPr>
              <w:t>当年</w:t>
            </w:r>
            <w:r>
              <w:rPr>
                <w:rFonts w:hint="default" w:ascii="Times New Roman" w:hAnsi="Times New Roman" w:eastAsia="方正黑体_GBK" w:cs="Times New Roman"/>
                <w:bCs/>
                <w:color w:val="000000" w:themeColor="text1"/>
                <w:lang w:val="en-US" w:eastAsia="zh-CN"/>
              </w:rPr>
              <w:t>镇村</w:t>
            </w:r>
            <w:r>
              <w:rPr>
                <w:rFonts w:hint="default" w:ascii="Times New Roman" w:hAnsi="Times New Roman" w:eastAsia="方正黑体_GBK" w:cs="Times New Roman"/>
                <w:bCs/>
                <w:color w:val="000000" w:themeColor="text1"/>
              </w:rPr>
              <w:t>可用性服务费30%部分和当年</w:t>
            </w:r>
            <w:r>
              <w:rPr>
                <w:rFonts w:hint="default" w:ascii="Times New Roman" w:hAnsi="Times New Roman" w:eastAsia="方正黑体_GBK" w:cs="Times New Roman"/>
                <w:bCs/>
                <w:color w:val="000000" w:themeColor="text1"/>
                <w:lang w:val="en-US" w:eastAsia="zh-CN"/>
              </w:rPr>
              <w:t>镇村</w:t>
            </w:r>
            <w:r>
              <w:rPr>
                <w:rFonts w:hint="default" w:ascii="Times New Roman" w:hAnsi="Times New Roman" w:eastAsia="方正黑体_GBK" w:cs="Times New Roman"/>
                <w:bCs/>
                <w:color w:val="000000" w:themeColor="text1"/>
              </w:rPr>
              <w:t>运维绩效服务费100%部分考核计算公式</w:t>
            </w:r>
          </w:p>
        </w:tc>
      </w:tr>
      <w:tr w14:paraId="1336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6D0A1538">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1</w:t>
            </w:r>
          </w:p>
        </w:tc>
        <w:tc>
          <w:tcPr>
            <w:tcW w:w="1157" w:type="pct"/>
            <w:vAlign w:val="center"/>
          </w:tcPr>
          <w:p w14:paraId="580AF250">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得分≥90</w:t>
            </w:r>
          </w:p>
        </w:tc>
        <w:tc>
          <w:tcPr>
            <w:tcW w:w="3361" w:type="pct"/>
            <w:vAlign w:val="center"/>
          </w:tcPr>
          <w:p w14:paraId="37685A58">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运维绩效服务费100%部分）×1.00</w:t>
            </w:r>
          </w:p>
        </w:tc>
      </w:tr>
      <w:tr w14:paraId="2080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2056CFA6">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2</w:t>
            </w:r>
          </w:p>
        </w:tc>
        <w:tc>
          <w:tcPr>
            <w:tcW w:w="1157" w:type="pct"/>
            <w:vAlign w:val="center"/>
          </w:tcPr>
          <w:p w14:paraId="4B96F195">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85≤得分&lt;90</w:t>
            </w:r>
          </w:p>
        </w:tc>
        <w:tc>
          <w:tcPr>
            <w:tcW w:w="3361" w:type="pct"/>
            <w:vAlign w:val="center"/>
          </w:tcPr>
          <w:p w14:paraId="3F230061">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运维绩效服务费100%部分）×[0.95+（得分-85）/100]</w:t>
            </w:r>
          </w:p>
        </w:tc>
      </w:tr>
      <w:tr w14:paraId="7235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4E1A551F">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3</w:t>
            </w:r>
          </w:p>
        </w:tc>
        <w:tc>
          <w:tcPr>
            <w:tcW w:w="1929" w:type="dxa"/>
            <w:vAlign w:val="center"/>
          </w:tcPr>
          <w:p w14:paraId="7E006422">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80≤得分&lt;85</w:t>
            </w:r>
          </w:p>
        </w:tc>
        <w:tc>
          <w:tcPr>
            <w:tcW w:w="5605" w:type="dxa"/>
            <w:vAlign w:val="center"/>
          </w:tcPr>
          <w:p w14:paraId="497712E7">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运维绩效服务费100%部分）×[0.90+（得分-80）/100]</w:t>
            </w:r>
          </w:p>
        </w:tc>
      </w:tr>
      <w:tr w14:paraId="4BA7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0BE6378A">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4</w:t>
            </w:r>
          </w:p>
        </w:tc>
        <w:tc>
          <w:tcPr>
            <w:tcW w:w="1929" w:type="dxa"/>
            <w:vAlign w:val="center"/>
          </w:tcPr>
          <w:p w14:paraId="5A8BD6BD">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75≤得分&lt;80</w:t>
            </w:r>
          </w:p>
        </w:tc>
        <w:tc>
          <w:tcPr>
            <w:tcW w:w="5605" w:type="dxa"/>
            <w:vAlign w:val="center"/>
          </w:tcPr>
          <w:p w14:paraId="4F9AD84F">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运维绩效服务费100%部分）×[0.85+（得分-75）/100]</w:t>
            </w:r>
          </w:p>
        </w:tc>
      </w:tr>
      <w:tr w14:paraId="2D5B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10C3B555">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5</w:t>
            </w:r>
          </w:p>
        </w:tc>
        <w:tc>
          <w:tcPr>
            <w:tcW w:w="1929" w:type="dxa"/>
            <w:vAlign w:val="center"/>
          </w:tcPr>
          <w:p w14:paraId="5C37F779">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70≤得分&lt;75</w:t>
            </w:r>
          </w:p>
        </w:tc>
        <w:tc>
          <w:tcPr>
            <w:tcW w:w="5605" w:type="dxa"/>
            <w:vAlign w:val="center"/>
          </w:tcPr>
          <w:p w14:paraId="13A56258">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运维绩效服务费100%部分）×[0.80+（得分-70）/100]</w:t>
            </w:r>
          </w:p>
        </w:tc>
      </w:tr>
      <w:tr w14:paraId="78DE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7A14ACFE">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6</w:t>
            </w:r>
          </w:p>
        </w:tc>
        <w:tc>
          <w:tcPr>
            <w:tcW w:w="1929" w:type="dxa"/>
            <w:vAlign w:val="center"/>
          </w:tcPr>
          <w:p w14:paraId="25DB7924">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60≤得分&lt;70</w:t>
            </w:r>
          </w:p>
        </w:tc>
        <w:tc>
          <w:tcPr>
            <w:tcW w:w="5605" w:type="dxa"/>
            <w:vAlign w:val="center"/>
          </w:tcPr>
          <w:p w14:paraId="60F1A1EC">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运维绩效服务费100%部分）×0.70</w:t>
            </w:r>
          </w:p>
        </w:tc>
      </w:tr>
      <w:tr w14:paraId="1B2E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81" w:type="pct"/>
            <w:vAlign w:val="center"/>
          </w:tcPr>
          <w:p w14:paraId="4979779B">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7</w:t>
            </w:r>
          </w:p>
        </w:tc>
        <w:tc>
          <w:tcPr>
            <w:tcW w:w="1929" w:type="dxa"/>
            <w:vAlign w:val="center"/>
          </w:tcPr>
          <w:p w14:paraId="14904B4B">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得分&lt;60</w:t>
            </w:r>
          </w:p>
        </w:tc>
        <w:tc>
          <w:tcPr>
            <w:tcW w:w="5605" w:type="dxa"/>
            <w:vAlign w:val="center"/>
          </w:tcPr>
          <w:p w14:paraId="5D7A0F2D">
            <w:pPr>
              <w:keepNext/>
              <w:keepLines w:val="0"/>
              <w:pageBreakBefore w:val="0"/>
              <w:widowControl w:val="0"/>
              <w:kinsoku/>
              <w:wordWrap/>
              <w:overflowPunct/>
              <w:topLinePunct w:val="0"/>
              <w:autoSpaceDE/>
              <w:autoSpaceDN/>
              <w:bidi w:val="0"/>
              <w:adjustRightInd/>
              <w:snapToGrid/>
              <w:spacing w:before="100" w:beforeAutospacing="1" w:after="100" w:afterAutospacing="1" w:line="340" w:lineRule="exact"/>
              <w:ind w:firstLine="0" w:firstLineChars="0"/>
              <w:jc w:val="center"/>
              <w:textAlignment w:val="auto"/>
              <w:rPr>
                <w:rFonts w:hint="default" w:ascii="Times New Roman" w:hAnsi="Times New Roman" w:eastAsia="仿宋_GB2312" w:cs="Times New Roman"/>
                <w:color w:val="000000" w:themeColor="text1"/>
              </w:rPr>
            </w:pPr>
            <w:r>
              <w:rPr>
                <w:rFonts w:hint="default" w:ascii="Times New Roman" w:hAnsi="Times New Roman" w:eastAsia="仿宋_GB2312" w:cs="Times New Roman"/>
                <w:color w:val="000000" w:themeColor="text1"/>
              </w:rPr>
              <w:t>（当年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可用性服务费30%部分+当年</w:t>
            </w:r>
            <w:r>
              <w:rPr>
                <w:rFonts w:hint="default" w:ascii="Times New Roman" w:hAnsi="Times New Roman" w:eastAsia="仿宋_GB2312" w:cs="Times New Roman"/>
                <w:color w:val="000000" w:themeColor="text1"/>
                <w:lang w:eastAsia="zh-CN"/>
              </w:rPr>
              <w:t>镇村</w:t>
            </w:r>
            <w:r>
              <w:rPr>
                <w:rFonts w:hint="default" w:ascii="Times New Roman" w:hAnsi="Times New Roman" w:eastAsia="仿宋_GB2312" w:cs="Times New Roman"/>
                <w:color w:val="000000" w:themeColor="text1"/>
              </w:rPr>
              <w:t>运维绩效服务费100%部分）×得分/100×0.50</w:t>
            </w:r>
          </w:p>
        </w:tc>
      </w:tr>
    </w:tbl>
    <w:p w14:paraId="604301C8">
      <w:pPr>
        <w:spacing w:line="360" w:lineRule="auto"/>
        <w:ind w:firstLine="480"/>
        <w:rPr>
          <w:rFonts w:hint="default"/>
          <w:bCs/>
          <w:sz w:val="24"/>
          <w:lang w:val="en-US" w:eastAsia="zh-CN"/>
        </w:rPr>
      </w:pPr>
      <w:r>
        <w:rPr>
          <w:rFonts w:hint="eastAsia"/>
          <w:bCs/>
          <w:sz w:val="24"/>
          <w:lang w:val="en-US" w:eastAsia="zh-CN"/>
        </w:rPr>
        <w:t>8、配合实施机构对项目公司申请付费请示进行审查、核算。</w:t>
      </w:r>
    </w:p>
    <w:p w14:paraId="54AE5E77">
      <w:pPr>
        <w:spacing w:line="360" w:lineRule="auto"/>
        <w:ind w:firstLine="562"/>
        <w:rPr>
          <w:b/>
          <w:sz w:val="28"/>
          <w:szCs w:val="28"/>
        </w:rPr>
      </w:pPr>
      <w:r>
        <w:rPr>
          <w:b/>
          <w:sz w:val="28"/>
          <w:szCs w:val="28"/>
        </w:rPr>
        <w:t>四、项目</w:t>
      </w:r>
      <w:r>
        <w:rPr>
          <w:rFonts w:hint="eastAsia"/>
          <w:b/>
          <w:sz w:val="28"/>
          <w:szCs w:val="28"/>
          <w:lang w:eastAsia="zh-CN"/>
        </w:rPr>
        <w:t>人员</w:t>
      </w:r>
      <w:r>
        <w:rPr>
          <w:b/>
          <w:sz w:val="28"/>
          <w:szCs w:val="28"/>
        </w:rPr>
        <w:t>具体要求</w:t>
      </w:r>
    </w:p>
    <w:p w14:paraId="24D4B4CA">
      <w:pPr>
        <w:spacing w:line="360" w:lineRule="auto"/>
        <w:ind w:firstLine="562"/>
        <w:rPr>
          <w:rFonts w:hint="eastAsia"/>
          <w:bCs/>
          <w:sz w:val="24"/>
        </w:rPr>
      </w:pPr>
      <w:r>
        <w:rPr>
          <w:rFonts w:hint="eastAsia"/>
          <w:bCs/>
          <w:sz w:val="24"/>
        </w:rPr>
        <w:t>1、项目负责人</w:t>
      </w:r>
    </w:p>
    <w:p w14:paraId="25BA7412">
      <w:pPr>
        <w:spacing w:line="360" w:lineRule="auto"/>
        <w:ind w:firstLine="562"/>
        <w:rPr>
          <w:rFonts w:hint="eastAsia"/>
          <w:bCs/>
          <w:sz w:val="24"/>
        </w:rPr>
      </w:pPr>
      <w:r>
        <w:rPr>
          <w:rFonts w:hint="eastAsia"/>
          <w:bCs/>
          <w:sz w:val="24"/>
        </w:rPr>
        <w:t>项目负责人：具备项目管理经验和能力，能根据需求组织制定可行的项目管理计划，能够组织统筹项目实施，对项目的人员、资金、进度和质量进行管理。</w:t>
      </w:r>
    </w:p>
    <w:p w14:paraId="2087A34F">
      <w:pPr>
        <w:spacing w:line="360" w:lineRule="auto"/>
        <w:ind w:firstLine="562"/>
        <w:rPr>
          <w:rFonts w:hint="eastAsia"/>
          <w:bCs/>
          <w:sz w:val="24"/>
        </w:rPr>
      </w:pPr>
      <w:r>
        <w:rPr>
          <w:rFonts w:hint="eastAsia"/>
          <w:bCs/>
          <w:sz w:val="24"/>
        </w:rPr>
        <w:t>2、专家支持团队</w:t>
      </w:r>
    </w:p>
    <w:p w14:paraId="78A37437">
      <w:pPr>
        <w:spacing w:line="360" w:lineRule="auto"/>
        <w:ind w:firstLine="562"/>
        <w:rPr>
          <w:rFonts w:hint="eastAsia"/>
          <w:bCs/>
          <w:sz w:val="24"/>
        </w:rPr>
      </w:pPr>
      <w:r>
        <w:rPr>
          <w:rFonts w:hint="eastAsia"/>
          <w:bCs/>
          <w:sz w:val="24"/>
        </w:rPr>
        <w:t>专家支持团队：根据项目进度配备人数，负责提供考核管理体系构建、项目工作报告审核等专业支撑，按需提供相应的技术支持服务。</w:t>
      </w:r>
    </w:p>
    <w:p w14:paraId="67410C9E">
      <w:pPr>
        <w:spacing w:line="360" w:lineRule="auto"/>
        <w:ind w:firstLine="562"/>
        <w:rPr>
          <w:b/>
          <w:sz w:val="28"/>
          <w:szCs w:val="28"/>
          <w:highlight w:val="yellow"/>
        </w:rPr>
      </w:pPr>
      <w:r>
        <w:rPr>
          <w:rFonts w:hint="eastAsia"/>
          <w:bCs/>
          <w:sz w:val="24"/>
          <w:highlight w:val="yellow"/>
          <w:lang w:val="en-US" w:eastAsia="zh-CN"/>
        </w:rPr>
        <w:t>3、</w:t>
      </w:r>
      <w:r>
        <w:rPr>
          <w:rFonts w:hint="eastAsia"/>
          <w:bCs/>
          <w:sz w:val="24"/>
          <w:highlight w:val="yellow"/>
        </w:rPr>
        <w:t>需绩效考核第三方单位配备</w:t>
      </w:r>
      <w:r>
        <w:rPr>
          <w:rFonts w:hint="eastAsia"/>
          <w:bCs/>
          <w:sz w:val="24"/>
          <w:highlight w:val="yellow"/>
          <w:lang w:eastAsia="zh-CN"/>
        </w:rPr>
        <w:t>不少于</w:t>
      </w:r>
      <w:r>
        <w:rPr>
          <w:rFonts w:hint="eastAsia"/>
          <w:bCs/>
          <w:sz w:val="24"/>
          <w:highlight w:val="yellow"/>
        </w:rPr>
        <w:t>5名工作人员，外勤</w:t>
      </w:r>
      <w:r>
        <w:rPr>
          <w:rFonts w:hint="eastAsia"/>
          <w:bCs/>
          <w:sz w:val="24"/>
          <w:highlight w:val="yellow"/>
          <w:lang w:eastAsia="zh-CN"/>
        </w:rPr>
        <w:t>不少于</w:t>
      </w:r>
      <w:r>
        <w:rPr>
          <w:rFonts w:hint="eastAsia"/>
          <w:bCs/>
          <w:sz w:val="24"/>
          <w:highlight w:val="yellow"/>
        </w:rPr>
        <w:t>4人（分两个小组，负责现场巡查、实地考核），内勤</w:t>
      </w:r>
      <w:r>
        <w:rPr>
          <w:rFonts w:hint="eastAsia"/>
          <w:bCs/>
          <w:sz w:val="24"/>
          <w:highlight w:val="yellow"/>
          <w:lang w:eastAsia="zh-CN"/>
        </w:rPr>
        <w:t>不少于</w:t>
      </w:r>
      <w:r>
        <w:rPr>
          <w:rFonts w:hint="eastAsia"/>
          <w:bCs/>
          <w:sz w:val="24"/>
          <w:highlight w:val="yellow"/>
        </w:rPr>
        <w:t>1人（负责资料审查、考核汇总）。</w:t>
      </w:r>
    </w:p>
    <w:p w14:paraId="18CA6027">
      <w:pPr>
        <w:spacing w:line="360" w:lineRule="auto"/>
        <w:ind w:firstLine="562"/>
        <w:rPr>
          <w:rFonts w:hint="eastAsia"/>
          <w:b/>
          <w:sz w:val="28"/>
          <w:szCs w:val="28"/>
          <w:highlight w:val="yellow"/>
          <w:lang w:eastAsia="zh-CN"/>
        </w:rPr>
      </w:pPr>
      <w:r>
        <w:rPr>
          <w:rFonts w:hint="eastAsia"/>
          <w:b/>
          <w:sz w:val="28"/>
          <w:szCs w:val="28"/>
          <w:highlight w:val="yellow"/>
          <w:lang w:eastAsia="zh-CN"/>
        </w:rPr>
        <w:t>五</w:t>
      </w:r>
      <w:r>
        <w:rPr>
          <w:b/>
          <w:sz w:val="28"/>
          <w:szCs w:val="28"/>
          <w:highlight w:val="yellow"/>
        </w:rPr>
        <w:t>、</w:t>
      </w:r>
      <w:r>
        <w:rPr>
          <w:rFonts w:hint="eastAsia"/>
          <w:b/>
          <w:sz w:val="28"/>
          <w:szCs w:val="28"/>
          <w:highlight w:val="yellow"/>
          <w:lang w:eastAsia="zh-CN"/>
        </w:rPr>
        <w:t>付款方式</w:t>
      </w:r>
      <w:bookmarkStart w:id="2" w:name="_GoBack"/>
      <w:bookmarkEnd w:id="2"/>
    </w:p>
    <w:p w14:paraId="0D3C8990">
      <w:pPr>
        <w:spacing w:line="360" w:lineRule="auto"/>
        <w:ind w:firstLine="562"/>
        <w:rPr>
          <w:rFonts w:hint="default" w:ascii="宋体" w:hAnsi="宋体" w:eastAsia="宋体" w:cs="宋体"/>
          <w:bCs/>
          <w:sz w:val="24"/>
          <w:lang w:val="en-US" w:eastAsia="zh-CN"/>
        </w:rPr>
      </w:pPr>
      <w:r>
        <w:rPr>
          <w:rFonts w:hint="default" w:ascii="宋体" w:hAnsi="宋体" w:eastAsia="宋体" w:cs="宋体"/>
          <w:bCs/>
          <w:sz w:val="24"/>
          <w:lang w:eastAsia="zh-CN"/>
        </w:rPr>
        <w:t>合同签订后支付</w:t>
      </w:r>
      <w:r>
        <w:rPr>
          <w:rFonts w:hint="eastAsia" w:ascii="宋体" w:hAnsi="宋体" w:eastAsia="宋体" w:cs="宋体"/>
          <w:bCs/>
          <w:sz w:val="24"/>
          <w:lang w:val="en-US" w:eastAsia="zh-CN"/>
        </w:rPr>
        <w:t>第一年</w:t>
      </w:r>
      <w:r>
        <w:rPr>
          <w:rFonts w:hint="default" w:ascii="宋体" w:hAnsi="宋体" w:eastAsia="宋体" w:cs="宋体"/>
          <w:bCs/>
          <w:sz w:val="24"/>
          <w:lang w:eastAsia="zh-CN"/>
        </w:rPr>
        <w:t>合同额20%</w:t>
      </w:r>
      <w:r>
        <w:rPr>
          <w:rFonts w:hint="default" w:ascii="宋体" w:hAnsi="宋体" w:eastAsia="宋体" w:cs="宋体"/>
          <w:bCs/>
          <w:sz w:val="24"/>
          <w:lang w:val="en-US" w:eastAsia="zh-CN"/>
        </w:rPr>
        <w:t>作为</w:t>
      </w:r>
      <w:r>
        <w:rPr>
          <w:rFonts w:hint="default" w:ascii="宋体" w:hAnsi="宋体" w:eastAsia="宋体" w:cs="宋体"/>
          <w:bCs/>
          <w:sz w:val="24"/>
          <w:lang w:eastAsia="zh-CN"/>
        </w:rPr>
        <w:t>预付款，之后每年度出具</w:t>
      </w:r>
      <w:r>
        <w:rPr>
          <w:rFonts w:hint="default" w:ascii="宋体" w:hAnsi="宋体" w:eastAsia="宋体" w:cs="宋体"/>
          <w:bCs/>
          <w:sz w:val="24"/>
          <w:lang w:val="en-US" w:eastAsia="zh-CN"/>
        </w:rPr>
        <w:t>绩效评价</w:t>
      </w:r>
      <w:r>
        <w:rPr>
          <w:rFonts w:hint="default" w:ascii="宋体" w:hAnsi="宋体" w:eastAsia="宋体" w:cs="宋体"/>
          <w:bCs/>
          <w:sz w:val="24"/>
          <w:lang w:eastAsia="zh-CN"/>
        </w:rPr>
        <w:t>报告，</w:t>
      </w:r>
      <w:r>
        <w:rPr>
          <w:rFonts w:hint="default" w:ascii="宋体" w:hAnsi="宋体" w:eastAsia="宋体" w:cs="宋体"/>
          <w:bCs/>
          <w:sz w:val="24"/>
          <w:lang w:val="en-US" w:eastAsia="zh-CN"/>
        </w:rPr>
        <w:t>经住建局和财政局认可后，</w:t>
      </w:r>
      <w:r>
        <w:rPr>
          <w:rFonts w:hint="default" w:ascii="宋体" w:hAnsi="宋体" w:eastAsia="宋体" w:cs="宋体"/>
          <w:bCs/>
          <w:sz w:val="24"/>
          <w:lang w:eastAsia="zh-CN"/>
        </w:rPr>
        <w:t>于12月20日之前付清当年服务费用</w:t>
      </w:r>
      <w:r>
        <w:rPr>
          <w:rFonts w:hint="default" w:ascii="宋体" w:hAnsi="宋体" w:eastAsia="宋体" w:cs="宋体"/>
          <w:bCs/>
          <w:sz w:val="24"/>
          <w:lang w:val="en-US" w:eastAsia="zh-CN"/>
        </w:rPr>
        <w:t>。</w:t>
      </w:r>
    </w:p>
    <w:p w14:paraId="395787A7">
      <w:pPr>
        <w:spacing w:line="360" w:lineRule="auto"/>
        <w:ind w:firstLine="562"/>
        <w:rPr>
          <w:b/>
          <w:sz w:val="28"/>
          <w:szCs w:val="28"/>
        </w:rPr>
      </w:pPr>
      <w:r>
        <w:rPr>
          <w:rFonts w:hint="eastAsia"/>
          <w:b/>
          <w:sz w:val="28"/>
          <w:szCs w:val="28"/>
          <w:lang w:val="en-US" w:eastAsia="zh-CN"/>
        </w:rPr>
        <w:t>六</w:t>
      </w:r>
      <w:r>
        <w:rPr>
          <w:rFonts w:hint="eastAsia"/>
          <w:b/>
          <w:sz w:val="28"/>
          <w:szCs w:val="28"/>
        </w:rPr>
        <w:t>、报价说明</w:t>
      </w:r>
    </w:p>
    <w:p w14:paraId="1C514865">
      <w:pPr>
        <w:spacing w:line="360" w:lineRule="auto"/>
        <w:ind w:firstLine="562"/>
        <w:rPr>
          <w:rFonts w:hint="eastAsia"/>
          <w:bCs/>
          <w:sz w:val="24"/>
          <w:lang w:eastAsia="zh-CN"/>
        </w:rPr>
      </w:pPr>
      <w:r>
        <w:rPr>
          <w:rFonts w:hint="eastAsia"/>
          <w:bCs/>
          <w:sz w:val="24"/>
          <w:lang w:eastAsia="zh-CN"/>
        </w:rPr>
        <w:t>本项目采用固定总价报价方式，投标报价包括供应商从事本项目服务所需的一切费用，包括但不限于所需的人工费、差旅费、伙食费、住宿费、设备费、管理费、利润、税金等全部费用，结合本项目实际情况并综合考虑与服务成果相关的踏勘、会议、评审、咨询、验收、资料收集装订、政策性文件规定及合同包含的所有风险、责任等所有费用。供应商中标后应根据国家、省、市、工程所在地政府及相关部门的规定缴纳有关费用，该费用已包含在报价中，采购人不另行给付。供应商报价时应充分考虑现场环境以及国家政策性调整等风险因素，在合同实施期间，合同价不随国家政策或法规、标准及市场因素的变化而进行调整，也不因实际服务周期的延长或缩短而调整。</w:t>
      </w:r>
    </w:p>
    <w:p w14:paraId="7606B997">
      <w:pPr>
        <w:spacing w:line="360" w:lineRule="auto"/>
        <w:ind w:firstLine="562"/>
        <w:rPr>
          <w:b/>
          <w:sz w:val="28"/>
          <w:szCs w:val="28"/>
        </w:rPr>
      </w:pPr>
      <w:r>
        <w:rPr>
          <w:rFonts w:hint="eastAsia"/>
          <w:b/>
          <w:sz w:val="28"/>
          <w:szCs w:val="28"/>
          <w:lang w:val="en-US" w:eastAsia="zh-CN"/>
        </w:rPr>
        <w:t>七</w:t>
      </w:r>
      <w:r>
        <w:rPr>
          <w:rFonts w:hint="eastAsia"/>
          <w:b/>
          <w:sz w:val="28"/>
          <w:szCs w:val="28"/>
        </w:rPr>
        <w:t>、采购标的所属行业</w:t>
      </w:r>
    </w:p>
    <w:p w14:paraId="630D071A">
      <w:pPr>
        <w:pStyle w:val="12"/>
        <w:spacing w:line="360" w:lineRule="auto"/>
        <w:ind w:firstLine="480"/>
      </w:pPr>
      <w:r>
        <w:rPr>
          <w:rFonts w:hint="eastAsia" w:hAnsi="宋体" w:cs="宋体"/>
          <w:sz w:val="24"/>
        </w:rPr>
        <w:t>参照《关于印发中小企业划型标准规定的通知》（工信部联企业〔2011〕300号）文件，本项目采购标的所属行业为</w:t>
      </w:r>
      <w:r>
        <w:rPr>
          <w:rFonts w:hint="eastAsia" w:hAnsi="宋体" w:cs="宋体"/>
          <w:sz w:val="24"/>
          <w:u w:val="single"/>
        </w:rPr>
        <w:t xml:space="preserve">  其他未列明行业 </w:t>
      </w:r>
      <w:r>
        <w:rPr>
          <w:rFonts w:hint="eastAsia" w:hAnsi="宋体" w:cs="宋体"/>
          <w:sz w:val="24"/>
        </w:rPr>
        <w:t>。</w:t>
      </w:r>
    </w:p>
    <w:p w14:paraId="41B6BF40">
      <w:pPr>
        <w:pStyle w:val="5"/>
        <w:ind w:left="0"/>
        <w:rPr>
          <w:rFonts w:eastAsiaTheme="minorEastAsia"/>
          <w:lang w:eastAsia="zh-CN"/>
        </w:rPr>
      </w:pPr>
    </w:p>
    <w:p w14:paraId="2B0FBE29">
      <w:pPr>
        <w:pStyle w:val="4"/>
        <w:rPr>
          <w:rFonts w:eastAsiaTheme="minorEastAsia"/>
          <w:lang w:eastAsia="zh-CN"/>
        </w:rPr>
      </w:pPr>
    </w:p>
    <w:p w14:paraId="1D21FEFE">
      <w:pPr>
        <w:pStyle w:val="5"/>
        <w:rPr>
          <w:rFonts w:eastAsiaTheme="minorEastAsia"/>
          <w:lang w:eastAsia="zh-CN"/>
        </w:rPr>
      </w:pPr>
    </w:p>
    <w:p w14:paraId="1EE130AE">
      <w:pPr>
        <w:pStyle w:val="4"/>
        <w:rPr>
          <w:rFonts w:eastAsiaTheme="minorEastAsia"/>
          <w:lang w:eastAsia="zh-CN"/>
        </w:rPr>
      </w:pPr>
    </w:p>
    <w:p w14:paraId="12944E38">
      <w:pPr>
        <w:pStyle w:val="5"/>
        <w:rPr>
          <w:rFonts w:eastAsiaTheme="minorEastAsia"/>
          <w:lang w:eastAsia="zh-CN"/>
        </w:rPr>
      </w:pPr>
    </w:p>
    <w:p w14:paraId="5F91CE66">
      <w:pPr>
        <w:pStyle w:val="4"/>
        <w:rPr>
          <w:rFonts w:eastAsiaTheme="minorEastAsia"/>
          <w:lang w:eastAsia="zh-CN"/>
        </w:rPr>
      </w:pPr>
    </w:p>
    <w:p w14:paraId="2098174A">
      <w:pPr>
        <w:pStyle w:val="5"/>
        <w:rPr>
          <w:rFonts w:eastAsiaTheme="minorEastAsia"/>
          <w:lang w:eastAsia="zh-CN"/>
        </w:rPr>
      </w:pPr>
    </w:p>
    <w:p w14:paraId="11D12728">
      <w:pPr>
        <w:pStyle w:val="4"/>
        <w:rPr>
          <w:rFonts w:eastAsiaTheme="minorEastAsia"/>
          <w:lang w:eastAsia="zh-CN"/>
        </w:rPr>
      </w:pPr>
    </w:p>
    <w:p w14:paraId="338D6969">
      <w:pPr>
        <w:pStyle w:val="5"/>
        <w:rPr>
          <w:rFonts w:eastAsiaTheme="minorEastAsia"/>
          <w:lang w:eastAsia="zh-CN"/>
        </w:rPr>
      </w:pPr>
    </w:p>
    <w:p w14:paraId="33DB9B1F">
      <w:pPr>
        <w:pStyle w:val="4"/>
        <w:rPr>
          <w:rFonts w:eastAsiaTheme="minorEastAsia"/>
          <w:lang w:eastAsia="zh-CN"/>
        </w:rPr>
      </w:pPr>
    </w:p>
    <w:p w14:paraId="155D55D5">
      <w:pPr>
        <w:pStyle w:val="5"/>
        <w:rPr>
          <w:rFonts w:eastAsiaTheme="minorEastAsia"/>
          <w:lang w:eastAsia="zh-CN"/>
        </w:rPr>
      </w:pPr>
    </w:p>
    <w:p w14:paraId="1E67D362">
      <w:pPr>
        <w:pStyle w:val="4"/>
        <w:rPr>
          <w:rFonts w:eastAsiaTheme="minorEastAsia"/>
          <w:lang w:eastAsia="zh-CN"/>
        </w:rPr>
      </w:pPr>
    </w:p>
    <w:p w14:paraId="5398CB3A">
      <w:pPr>
        <w:pStyle w:val="5"/>
        <w:rPr>
          <w:rFonts w:eastAsiaTheme="minorEastAsia"/>
          <w:lang w:eastAsia="zh-CN"/>
        </w:rPr>
      </w:pPr>
    </w:p>
    <w:p w14:paraId="501F6F5B">
      <w:pPr>
        <w:pStyle w:val="4"/>
        <w:ind w:left="0" w:leftChars="0" w:firstLine="0" w:firstLineChars="0"/>
        <w:rPr>
          <w:lang w:eastAsia="zh-CN"/>
        </w:rPr>
      </w:pPr>
    </w:p>
    <w:p w14:paraId="464C03E2">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sz w:val="30"/>
          <w:lang w:eastAsia="zh-CN"/>
        </w:rPr>
      </w:pPr>
      <w:r>
        <w:rPr>
          <w:rFonts w:hint="eastAsia" w:ascii="宋体" w:hAnsi="宋体" w:eastAsia="宋体" w:cs="宋体"/>
          <w:sz w:val="30"/>
          <w:lang w:eastAsia="zh-CN"/>
        </w:rPr>
        <w:t xml:space="preserve">第四章   </w:t>
      </w:r>
      <w:r>
        <w:rPr>
          <w:rFonts w:ascii="宋体" w:hAnsi="宋体" w:eastAsia="宋体" w:cs="宋体"/>
          <w:sz w:val="30"/>
          <w:lang w:eastAsia="zh-CN"/>
        </w:rPr>
        <w:t>评标办法及标准</w:t>
      </w:r>
    </w:p>
    <w:p w14:paraId="0F62E1A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6"/>
          <w:lang w:eastAsia="zh-CN"/>
        </w:rPr>
      </w:pPr>
      <w:r>
        <w:rPr>
          <w:rFonts w:ascii="宋体" w:hAnsi="宋体" w:eastAsia="宋体" w:cs="宋体"/>
          <w:sz w:val="26"/>
          <w:lang w:eastAsia="zh-CN"/>
        </w:rPr>
        <w:t> </w:t>
      </w:r>
    </w:p>
    <w:p w14:paraId="1A7ABAA4">
      <w:pPr>
        <w:pStyle w:val="12"/>
        <w:keepNext w:val="0"/>
        <w:keepLines w:val="0"/>
        <w:pageBreakBefore w:val="0"/>
        <w:widowControl w:val="0"/>
        <w:kinsoku/>
        <w:wordWrap/>
        <w:overflowPunct/>
        <w:topLinePunct w:val="0"/>
        <w:autoSpaceDE/>
        <w:autoSpaceDN/>
        <w:bidi w:val="0"/>
        <w:adjustRightInd/>
        <w:snapToGrid w:val="0"/>
        <w:spacing w:line="240" w:lineRule="auto"/>
        <w:ind w:firstLine="422" w:firstLineChars="200"/>
        <w:textAlignment w:val="auto"/>
        <w:rPr>
          <w:rFonts w:hint="eastAsia" w:ascii="宋体" w:hAnsi="宋体" w:eastAsia="宋体"/>
          <w:b/>
          <w:bCs/>
          <w:sz w:val="21"/>
          <w:szCs w:val="21"/>
        </w:rPr>
      </w:pPr>
      <w:r>
        <w:rPr>
          <w:rFonts w:hint="eastAsia" w:ascii="宋体" w:hAnsi="宋体" w:eastAsia="宋体"/>
          <w:b/>
          <w:bCs/>
          <w:sz w:val="21"/>
          <w:szCs w:val="21"/>
          <w:lang w:eastAsia="zh-CN"/>
        </w:rPr>
        <w:t>一</w:t>
      </w:r>
      <w:r>
        <w:rPr>
          <w:rFonts w:hint="eastAsia" w:ascii="宋体" w:hAnsi="宋体" w:eastAsia="宋体"/>
          <w:b/>
          <w:bCs/>
          <w:sz w:val="21"/>
          <w:szCs w:val="21"/>
        </w:rPr>
        <w:t>、总则</w:t>
      </w:r>
    </w:p>
    <w:p w14:paraId="35B7424F">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p>
    <w:p w14:paraId="2393D6A9">
      <w:pPr>
        <w:pStyle w:val="12"/>
        <w:keepNext w:val="0"/>
        <w:keepLines w:val="0"/>
        <w:pageBreakBefore w:val="0"/>
        <w:widowControl w:val="0"/>
        <w:kinsoku/>
        <w:wordWrap/>
        <w:overflowPunct/>
        <w:topLinePunct w:val="0"/>
        <w:autoSpaceDE/>
        <w:autoSpaceDN/>
        <w:bidi w:val="0"/>
        <w:adjustRightInd/>
        <w:snapToGrid w:val="0"/>
        <w:spacing w:line="240" w:lineRule="auto"/>
        <w:ind w:firstLine="422" w:firstLineChars="200"/>
        <w:textAlignment w:val="auto"/>
        <w:rPr>
          <w:rFonts w:hint="eastAsia" w:ascii="宋体" w:hAnsi="宋体" w:eastAsia="宋体"/>
          <w:b/>
          <w:bCs w:val="0"/>
          <w:sz w:val="21"/>
          <w:szCs w:val="21"/>
        </w:rPr>
      </w:pPr>
      <w:r>
        <w:rPr>
          <w:rFonts w:hint="eastAsia" w:ascii="宋体" w:hAnsi="宋体" w:eastAsia="宋体"/>
          <w:b/>
          <w:bCs w:val="0"/>
          <w:sz w:val="21"/>
          <w:szCs w:val="21"/>
        </w:rPr>
        <w:t>二、政府采购政策功能落实：</w:t>
      </w:r>
    </w:p>
    <w:p w14:paraId="5CE60FC3">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1、小微型企业价格扣除 </w:t>
      </w:r>
    </w:p>
    <w:p w14:paraId="51E680D6">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（1）本项目对小型和微型企业产品给予 10%的扣除价格，用扣除后的价格参与评审。 </w:t>
      </w:r>
    </w:p>
    <w:p w14:paraId="3B8F59FC">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（2）供应商需按照采购文件的要求提供相应的《中小企业声明函》。 </w:t>
      </w:r>
    </w:p>
    <w:p w14:paraId="7F58CC93">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（3）企业标准请参照《关于印发中小企业划型标准规定的通知》（工信部联企业[2011]300 号）文件规定自行填写。 </w:t>
      </w:r>
    </w:p>
    <w:p w14:paraId="53E03329">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2、残疾人福利单位价格扣除 </w:t>
      </w:r>
    </w:p>
    <w:p w14:paraId="59786E56">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（1）本项目对残疾人福利性单位视同小型、微型企业，给予 10%的价格扣除，用扣除后的价格参与评审。 </w:t>
      </w:r>
    </w:p>
    <w:p w14:paraId="33303E74">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（2）残疾人福利单位需按照采购文件的要求提供《残疾人福利性单位声明函》。 </w:t>
      </w:r>
    </w:p>
    <w:p w14:paraId="1A8FBB91">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（3）残疾人福利单位标准请参照《关于促进残疾人就业政府采购政策的通知》（财库〔2017〕141 号）。 </w:t>
      </w:r>
    </w:p>
    <w:p w14:paraId="604FCCCC">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3、监狱和戒毒企业价格扣除 </w:t>
      </w:r>
    </w:p>
    <w:p w14:paraId="4703DF50">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（1）本项目对监狱和戒毒企业（简称监狱企业）视同小型、微型企业，给予 10%的价格扣除，用扣除后的价格参与评审。 </w:t>
      </w:r>
    </w:p>
    <w:p w14:paraId="391FBF68">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（2）监狱企业参加政府采购活动时，需提供由省级以上监狱管理局、戒毒管理局(含新疆生产建设兵团)出具的属于监狱企业的证明文件。供应商如不提供上述证明文件，价格将不做相应扣除。 </w:t>
      </w:r>
    </w:p>
    <w:p w14:paraId="442D7A9D">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（3）监狱企业标准请参照《关于政府采购支持监狱企业发展有关问题的通知》（财库[2014]68 号）。 </w:t>
      </w:r>
    </w:p>
    <w:p w14:paraId="2F5A1AE4">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4、残疾人福利单位、监狱企业属于小型、微型企业的，不重复享受政策。 </w:t>
      </w:r>
    </w:p>
    <w:p w14:paraId="25A9D9C8">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p>
    <w:p w14:paraId="45AE217F">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ascii="宋体" w:hAnsi="宋体" w:eastAsia="宋体"/>
          <w:b w:val="0"/>
          <w:bCs/>
          <w:sz w:val="21"/>
          <w:szCs w:val="21"/>
        </w:rPr>
      </w:pPr>
      <w:r>
        <w:rPr>
          <w:rFonts w:hint="eastAsia" w:ascii="宋体" w:hAnsi="宋体" w:eastAsia="宋体"/>
          <w:b w:val="0"/>
          <w:bCs/>
          <w:sz w:val="21"/>
          <w:szCs w:val="21"/>
        </w:rPr>
        <w:t xml:space="preserve">6、联合体各方均为小型、微型企业（残疾人福利单位、监狱企业）的，联合体享受 10%价格扣除，用扣除后的价格参与评审。 </w:t>
      </w:r>
    </w:p>
    <w:p w14:paraId="2F6FBD81">
      <w:pPr>
        <w:pStyle w:val="12"/>
        <w:keepNext w:val="0"/>
        <w:keepLines w:val="0"/>
        <w:pageBreakBefore w:val="0"/>
        <w:widowControl w:val="0"/>
        <w:kinsoku/>
        <w:wordWrap/>
        <w:overflowPunct/>
        <w:topLinePunct w:val="0"/>
        <w:autoSpaceDE/>
        <w:autoSpaceDN/>
        <w:bidi w:val="0"/>
        <w:adjustRightInd/>
        <w:snapToGrid w:val="0"/>
        <w:spacing w:line="240" w:lineRule="auto"/>
        <w:ind w:firstLine="420" w:firstLineChars="200"/>
        <w:textAlignment w:val="auto"/>
        <w:rPr>
          <w:rFonts w:hint="eastAsia" w:hAnsi="宋体"/>
          <w:sz w:val="21"/>
          <w:szCs w:val="21"/>
        </w:rPr>
      </w:pPr>
      <w:r>
        <w:rPr>
          <w:rFonts w:hint="eastAsia" w:ascii="宋体" w:hAnsi="宋体" w:eastAsia="宋体"/>
          <w:b w:val="0"/>
          <w:bCs/>
          <w:sz w:val="21"/>
          <w:szCs w:val="21"/>
        </w:rPr>
        <w:t>7、专门面向中小企业采购的项目，小微企业不再享受价格扣除优惠政策。</w:t>
      </w:r>
    </w:p>
    <w:p w14:paraId="4177B10F">
      <w:pPr>
        <w:pStyle w:val="217"/>
        <w:spacing w:line="400" w:lineRule="exact"/>
        <w:ind w:firstLine="482"/>
        <w:rPr>
          <w:rFonts w:hint="eastAsia" w:ascii="宋体" w:hAnsi="宋体" w:eastAsia="宋体"/>
          <w:b/>
          <w:szCs w:val="28"/>
        </w:rPr>
      </w:pPr>
      <w:r>
        <w:rPr>
          <w:rFonts w:hint="eastAsia" w:ascii="宋体" w:hAnsi="宋体" w:eastAsia="宋体"/>
          <w:b/>
          <w:szCs w:val="28"/>
          <w:lang w:val="en-US" w:eastAsia="zh-CN"/>
        </w:rPr>
        <w:t>三</w:t>
      </w:r>
      <w:r>
        <w:rPr>
          <w:rFonts w:hint="eastAsia" w:ascii="宋体" w:hAnsi="宋体" w:eastAsia="宋体"/>
          <w:b/>
          <w:szCs w:val="28"/>
        </w:rPr>
        <w:t>、评审内容及标准</w:t>
      </w:r>
    </w:p>
    <w:p w14:paraId="23026E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6"/>
          <w:lang w:eastAsia="zh-CN"/>
        </w:rPr>
      </w:pPr>
    </w:p>
    <w:tbl>
      <w:tblPr>
        <w:tblStyle w:val="218"/>
        <w:tblW w:w="4945" w:type="pct"/>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20"/>
        <w:gridCol w:w="1717"/>
        <w:gridCol w:w="6221"/>
      </w:tblGrid>
      <w:tr w14:paraId="5B1A3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pct"/>
            <w:tcBorders>
              <w:top w:val="single" w:color="000000" w:sz="2" w:space="0"/>
              <w:left w:val="single" w:color="000000" w:sz="2" w:space="0"/>
              <w:bottom w:val="single" w:color="000000" w:sz="2" w:space="0"/>
              <w:right w:val="single" w:color="000000" w:sz="2" w:space="0"/>
            </w:tcBorders>
            <w:shd w:val="clear" w:color="auto" w:fill="auto"/>
            <w:noWrap w:val="0"/>
          </w:tcPr>
          <w:p w14:paraId="4B7531F8">
            <w:pPr>
              <w:spacing w:line="360" w:lineRule="auto"/>
              <w:jc w:val="center"/>
              <w:rPr>
                <w:color w:val="000000" w:themeColor="text1"/>
                <w:sz w:val="24"/>
              </w:rPr>
            </w:pPr>
            <w:r>
              <w:rPr>
                <w:rFonts w:hint="eastAsia"/>
                <w:color w:val="000000" w:themeColor="text1"/>
                <w:sz w:val="24"/>
                <w:lang w:val="en-US" w:bidi="ar"/>
              </w:rPr>
              <w:t>类别</w:t>
            </w: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6AC5E90">
            <w:pPr>
              <w:spacing w:line="360" w:lineRule="auto"/>
              <w:jc w:val="center"/>
              <w:rPr>
                <w:color w:val="000000" w:themeColor="text1"/>
                <w:sz w:val="24"/>
              </w:rPr>
            </w:pPr>
            <w:r>
              <w:rPr>
                <w:rFonts w:hint="eastAsia"/>
                <w:color w:val="000000" w:themeColor="text1"/>
                <w:sz w:val="24"/>
                <w:lang w:val="en-US" w:bidi="ar"/>
              </w:rPr>
              <w:t>项目</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E702B35">
            <w:pPr>
              <w:spacing w:line="360" w:lineRule="auto"/>
              <w:jc w:val="center"/>
              <w:rPr>
                <w:color w:val="000000" w:themeColor="text1"/>
                <w:sz w:val="24"/>
              </w:rPr>
            </w:pPr>
            <w:r>
              <w:rPr>
                <w:rFonts w:hint="eastAsia"/>
                <w:color w:val="000000" w:themeColor="text1"/>
                <w:sz w:val="24"/>
                <w:lang w:val="en-US" w:bidi="ar"/>
              </w:rPr>
              <w:t>评  分  标  准</w:t>
            </w:r>
          </w:p>
        </w:tc>
      </w:tr>
      <w:tr w14:paraId="79601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5" w:hRule="atLeast"/>
        </w:trPr>
        <w:tc>
          <w:tcPr>
            <w:tcW w:w="713"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F065192">
            <w:pPr>
              <w:spacing w:line="360" w:lineRule="auto"/>
              <w:jc w:val="center"/>
              <w:rPr>
                <w:color w:val="000000" w:themeColor="text1"/>
                <w:sz w:val="24"/>
                <w:highlight w:val="cyan"/>
              </w:rPr>
            </w:pPr>
            <w:r>
              <w:rPr>
                <w:rFonts w:hint="eastAsia"/>
                <w:color w:val="000000" w:themeColor="text1"/>
                <w:sz w:val="24"/>
                <w:highlight w:val="cyan"/>
                <w:lang w:val="en-US" w:bidi="ar"/>
              </w:rPr>
              <w:t>价格部分</w:t>
            </w:r>
          </w:p>
          <w:p w14:paraId="198A7215">
            <w:pPr>
              <w:spacing w:line="360" w:lineRule="auto"/>
              <w:jc w:val="center"/>
              <w:rPr>
                <w:color w:val="000000" w:themeColor="text1"/>
                <w:sz w:val="24"/>
                <w:highlight w:val="cyan"/>
              </w:rPr>
            </w:pPr>
            <w:r>
              <w:rPr>
                <w:rFonts w:hint="eastAsia"/>
                <w:color w:val="000000" w:themeColor="text1"/>
                <w:sz w:val="24"/>
                <w:highlight w:val="cyan"/>
                <w:lang w:val="en-US" w:bidi="ar"/>
              </w:rPr>
              <w:t>（</w:t>
            </w:r>
            <w:r>
              <w:rPr>
                <w:rFonts w:hint="eastAsia"/>
                <w:color w:val="000000" w:themeColor="text1"/>
                <w:sz w:val="24"/>
                <w:highlight w:val="cyan"/>
                <w:lang w:val="en-US" w:eastAsia="zh-CN" w:bidi="ar"/>
              </w:rPr>
              <w:t>3</w:t>
            </w:r>
            <w:r>
              <w:rPr>
                <w:rFonts w:hint="eastAsia"/>
                <w:color w:val="000000" w:themeColor="text1"/>
                <w:sz w:val="24"/>
                <w:highlight w:val="cyan"/>
                <w:lang w:val="en-US" w:bidi="ar"/>
              </w:rPr>
              <w:t>0分）</w:t>
            </w: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12CED66">
            <w:pPr>
              <w:spacing w:line="360" w:lineRule="auto"/>
              <w:jc w:val="center"/>
              <w:rPr>
                <w:color w:val="000000" w:themeColor="text1"/>
                <w:sz w:val="24"/>
                <w:highlight w:val="cyan"/>
              </w:rPr>
            </w:pPr>
            <w:r>
              <w:rPr>
                <w:rFonts w:hint="eastAsia"/>
                <w:color w:val="000000" w:themeColor="text1"/>
                <w:sz w:val="24"/>
                <w:highlight w:val="cyan"/>
                <w:lang w:val="en-US" w:bidi="ar"/>
              </w:rPr>
              <w:t>报价</w:t>
            </w:r>
          </w:p>
          <w:p w14:paraId="3FA1140D">
            <w:pPr>
              <w:spacing w:line="360" w:lineRule="auto"/>
              <w:jc w:val="center"/>
              <w:rPr>
                <w:color w:val="000000" w:themeColor="text1"/>
                <w:sz w:val="24"/>
                <w:highlight w:val="cyan"/>
              </w:rPr>
            </w:pPr>
            <w:r>
              <w:rPr>
                <w:rFonts w:hint="eastAsia"/>
                <w:color w:val="000000" w:themeColor="text1"/>
                <w:sz w:val="24"/>
                <w:highlight w:val="cyan"/>
                <w:lang w:val="en-US" w:bidi="ar"/>
              </w:rPr>
              <w:t>（</w:t>
            </w:r>
            <w:r>
              <w:rPr>
                <w:rFonts w:hint="eastAsia"/>
                <w:color w:val="000000" w:themeColor="text1"/>
                <w:sz w:val="24"/>
                <w:highlight w:val="cyan"/>
                <w:lang w:val="en-US" w:eastAsia="zh-CN" w:bidi="ar"/>
              </w:rPr>
              <w:t>3</w:t>
            </w:r>
            <w:r>
              <w:rPr>
                <w:rFonts w:hint="eastAsia"/>
                <w:color w:val="000000" w:themeColor="text1"/>
                <w:sz w:val="24"/>
                <w:highlight w:val="cyan"/>
                <w:lang w:val="en-US" w:bidi="ar"/>
              </w:rPr>
              <w:t>0分）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A448B11">
            <w:pPr>
              <w:spacing w:line="360" w:lineRule="auto"/>
              <w:rPr>
                <w:color w:val="000000" w:themeColor="text1"/>
                <w:highlight w:val="cyan"/>
              </w:rPr>
            </w:pPr>
            <w:r>
              <w:rPr>
                <w:rFonts w:hint="eastAsia"/>
                <w:color w:val="000000" w:themeColor="text1"/>
                <w:sz w:val="24"/>
                <w:highlight w:val="cyan"/>
                <w:lang w:val="en-US" w:bidi="ar"/>
              </w:rPr>
              <w:t>以满足招标文件要求的最低报价为基准价，得满分</w:t>
            </w:r>
            <w:r>
              <w:rPr>
                <w:rFonts w:hint="eastAsia" w:eastAsia="宋体"/>
                <w:color w:val="000000" w:themeColor="text1"/>
                <w:sz w:val="24"/>
                <w:highlight w:val="cyan"/>
                <w:lang w:val="en-US" w:eastAsia="zh-CN" w:bidi="ar"/>
              </w:rPr>
              <w:t>30</w:t>
            </w:r>
            <w:r>
              <w:rPr>
                <w:rFonts w:hint="eastAsia"/>
                <w:color w:val="000000" w:themeColor="text1"/>
                <w:sz w:val="24"/>
                <w:highlight w:val="cyan"/>
                <w:lang w:val="en-US" w:bidi="ar"/>
              </w:rPr>
              <w:t>分，其他供应商的价格分按以下公式计算：投标报价得分＝（基准价/投标报价）×</w:t>
            </w:r>
            <w:r>
              <w:rPr>
                <w:rFonts w:hint="eastAsia" w:eastAsia="宋体"/>
                <w:color w:val="000000" w:themeColor="text1"/>
                <w:sz w:val="24"/>
                <w:highlight w:val="cyan"/>
                <w:lang w:val="en-US" w:eastAsia="zh-CN" w:bidi="ar"/>
              </w:rPr>
              <w:t>30</w:t>
            </w:r>
            <w:r>
              <w:rPr>
                <w:rFonts w:hint="eastAsia"/>
                <w:color w:val="000000" w:themeColor="text1"/>
                <w:sz w:val="24"/>
                <w:highlight w:val="cyan"/>
                <w:lang w:val="en-US" w:bidi="ar"/>
              </w:rPr>
              <w:t>分（四舍五入后保留小数点后两位）。</w:t>
            </w:r>
          </w:p>
        </w:tc>
      </w:tr>
      <w:tr w14:paraId="1EC81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3" w:hRule="atLeast"/>
        </w:trPr>
        <w:tc>
          <w:tcPr>
            <w:tcW w:w="713" w:type="pct"/>
            <w:vMerge w:val="restart"/>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57841769">
            <w:pPr>
              <w:spacing w:line="360" w:lineRule="auto"/>
              <w:jc w:val="center"/>
              <w:rPr>
                <w:color w:val="000000" w:themeColor="text1"/>
                <w:sz w:val="24"/>
                <w:lang w:eastAsia="en-US" w:bidi="ar"/>
              </w:rPr>
            </w:pPr>
            <w:r>
              <w:rPr>
                <w:rFonts w:hint="eastAsia"/>
                <w:color w:val="000000" w:themeColor="text1"/>
                <w:sz w:val="24"/>
                <w:lang w:val="en-US" w:eastAsia="en-US" w:bidi="ar"/>
              </w:rPr>
              <w:t>商务部分</w:t>
            </w:r>
          </w:p>
          <w:p w14:paraId="674A4F7F">
            <w:pPr>
              <w:spacing w:line="360" w:lineRule="auto"/>
              <w:jc w:val="center"/>
              <w:rPr>
                <w:color w:val="000000" w:themeColor="text1"/>
                <w:sz w:val="24"/>
                <w:lang w:eastAsia="en-US" w:bidi="ar"/>
              </w:rPr>
            </w:pPr>
            <w:r>
              <w:rPr>
                <w:rFonts w:hint="eastAsia"/>
                <w:color w:val="000000" w:themeColor="text1"/>
                <w:sz w:val="24"/>
                <w:lang w:val="en-US" w:eastAsia="en-US" w:bidi="ar"/>
              </w:rPr>
              <w:t>（</w:t>
            </w:r>
            <w:r>
              <w:rPr>
                <w:rFonts w:hint="eastAsia"/>
                <w:color w:val="000000" w:themeColor="text1"/>
                <w:sz w:val="24"/>
                <w:lang w:val="en-US" w:eastAsia="zh-CN" w:bidi="ar"/>
              </w:rPr>
              <w:t>40</w:t>
            </w:r>
            <w:r>
              <w:rPr>
                <w:rFonts w:hint="eastAsia"/>
                <w:color w:val="000000" w:themeColor="text1"/>
                <w:sz w:val="24"/>
                <w:lang w:val="en-US" w:eastAsia="en-US" w:bidi="ar"/>
              </w:rPr>
              <w:t>分）</w:t>
            </w: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B540A0D">
            <w:pPr>
              <w:spacing w:line="360" w:lineRule="auto"/>
              <w:jc w:val="center"/>
              <w:rPr>
                <w:color w:val="000000" w:themeColor="text1"/>
                <w:sz w:val="24"/>
                <w:lang w:eastAsia="en-US" w:bidi="ar"/>
              </w:rPr>
            </w:pPr>
            <w:r>
              <w:rPr>
                <w:rFonts w:hint="eastAsia"/>
                <w:color w:val="000000" w:themeColor="text1"/>
                <w:sz w:val="24"/>
                <w:lang w:val="en-US" w:eastAsia="en-US" w:bidi="ar"/>
              </w:rPr>
              <w:t>业绩</w:t>
            </w:r>
          </w:p>
          <w:p w14:paraId="417DA615">
            <w:pPr>
              <w:spacing w:line="360" w:lineRule="auto"/>
              <w:jc w:val="center"/>
              <w:rPr>
                <w:color w:val="000000" w:themeColor="text1"/>
                <w:sz w:val="24"/>
                <w:lang w:eastAsia="en-US" w:bidi="ar"/>
              </w:rPr>
            </w:pPr>
            <w:r>
              <w:rPr>
                <w:rFonts w:hint="eastAsia"/>
                <w:color w:val="000000" w:themeColor="text1"/>
                <w:sz w:val="24"/>
                <w:lang w:val="en-US" w:eastAsia="en-US" w:bidi="ar"/>
              </w:rPr>
              <w:t>（</w:t>
            </w:r>
            <w:r>
              <w:rPr>
                <w:rFonts w:hint="eastAsia"/>
                <w:color w:val="000000" w:themeColor="text1"/>
                <w:sz w:val="24"/>
                <w:lang w:val="en-US" w:bidi="ar"/>
              </w:rPr>
              <w:t>10分</w:t>
            </w:r>
            <w:r>
              <w:rPr>
                <w:rFonts w:hint="eastAsia"/>
                <w:color w:val="000000" w:themeColor="text1"/>
                <w:sz w:val="24"/>
                <w:lang w:val="en-US" w:eastAsia="en-US" w:bidi="ar"/>
              </w:rPr>
              <w:t>）</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tcPr>
          <w:p w14:paraId="1465B11B">
            <w:pPr>
              <w:spacing w:line="360" w:lineRule="auto"/>
            </w:pPr>
            <w:r>
              <w:rPr>
                <w:rFonts w:hint="eastAsia"/>
                <w:color w:val="000000" w:themeColor="text1"/>
                <w:sz w:val="24"/>
                <w:lang w:val="en-US" w:bidi="ar"/>
              </w:rPr>
              <w:t>提供PPP项目绩效考核或绩效复核咨询服务案例，</w:t>
            </w:r>
            <w:r>
              <w:rPr>
                <w:rFonts w:hint="eastAsia"/>
                <w:color w:val="000000" w:themeColor="text1"/>
                <w:sz w:val="24"/>
                <w:highlight w:val="cyan"/>
                <w:lang w:val="en-US" w:bidi="ar"/>
              </w:rPr>
              <w:t>每提供</w:t>
            </w:r>
            <w:r>
              <w:rPr>
                <w:rFonts w:hint="eastAsia"/>
                <w:color w:val="000000" w:themeColor="text1"/>
                <w:sz w:val="24"/>
                <w:highlight w:val="cyan"/>
                <w:lang w:val="en-US" w:eastAsia="zh-CN" w:bidi="ar"/>
              </w:rPr>
              <w:t>1</w:t>
            </w:r>
            <w:r>
              <w:rPr>
                <w:rFonts w:hint="eastAsia"/>
                <w:color w:val="000000" w:themeColor="text1"/>
                <w:sz w:val="24"/>
                <w:highlight w:val="cyan"/>
                <w:lang w:val="en-US" w:bidi="ar"/>
              </w:rPr>
              <w:t>个得</w:t>
            </w:r>
            <w:r>
              <w:rPr>
                <w:rFonts w:hint="eastAsia"/>
                <w:color w:val="000000" w:themeColor="text1"/>
                <w:sz w:val="24"/>
                <w:highlight w:val="cyan"/>
                <w:lang w:val="en-US" w:eastAsia="zh-CN" w:bidi="ar"/>
              </w:rPr>
              <w:t>5</w:t>
            </w:r>
            <w:r>
              <w:rPr>
                <w:rFonts w:hint="eastAsia"/>
                <w:color w:val="000000" w:themeColor="text1"/>
                <w:sz w:val="24"/>
                <w:highlight w:val="cyan"/>
                <w:lang w:val="en-US" w:bidi="ar"/>
              </w:rPr>
              <w:t>分，最高得10分。</w:t>
            </w:r>
            <w:r>
              <w:rPr>
                <w:rFonts w:hint="eastAsia"/>
                <w:color w:val="000000" w:themeColor="text1"/>
                <w:sz w:val="24"/>
                <w:highlight w:val="yellow"/>
                <w:lang w:val="en-US" w:bidi="ar"/>
              </w:rPr>
              <w:t>（以上业绩需提供合同，</w:t>
            </w:r>
            <w:r>
              <w:rPr>
                <w:rFonts w:hint="eastAsia"/>
                <w:color w:val="000000" w:themeColor="text1"/>
                <w:sz w:val="24"/>
                <w:highlight w:val="yellow"/>
                <w:lang w:val="en-US" w:eastAsia="zh-CN" w:bidi="ar"/>
              </w:rPr>
              <w:t>年度报告、开票付款记录</w:t>
            </w:r>
            <w:r>
              <w:rPr>
                <w:rFonts w:hint="eastAsia"/>
                <w:color w:val="000000" w:themeColor="text1"/>
                <w:sz w:val="24"/>
                <w:highlight w:val="yellow"/>
                <w:lang w:val="en-US" w:bidi="ar"/>
              </w:rPr>
              <w:t>复印件加盖公章）</w:t>
            </w:r>
          </w:p>
        </w:tc>
      </w:tr>
      <w:tr w14:paraId="4F990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13" w:type="pct"/>
            <w:vMerge w:val="continue"/>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2D71ECF3">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82798A9">
            <w:pPr>
              <w:spacing w:line="360" w:lineRule="auto"/>
              <w:jc w:val="center"/>
              <w:rPr>
                <w:color w:val="000000" w:themeColor="text1"/>
                <w:sz w:val="24"/>
                <w:lang w:bidi="ar"/>
              </w:rPr>
            </w:pPr>
            <w:r>
              <w:rPr>
                <w:rFonts w:hint="eastAsia"/>
                <w:color w:val="000000" w:themeColor="text1"/>
                <w:sz w:val="24"/>
                <w:lang w:val="en-US" w:bidi="ar"/>
              </w:rPr>
              <w:t>项目负责人</w:t>
            </w:r>
          </w:p>
          <w:p w14:paraId="27EC4700">
            <w:pPr>
              <w:spacing w:line="360" w:lineRule="auto"/>
              <w:jc w:val="center"/>
              <w:rPr>
                <w:color w:val="000000" w:themeColor="text1"/>
                <w:sz w:val="24"/>
                <w:lang w:bidi="ar"/>
              </w:rPr>
            </w:pPr>
            <w:r>
              <w:rPr>
                <w:rFonts w:hint="eastAsia"/>
                <w:color w:val="000000" w:themeColor="text1"/>
                <w:sz w:val="24"/>
                <w:lang w:val="en-US" w:bidi="ar"/>
              </w:rPr>
              <w:t>（</w:t>
            </w:r>
            <w:r>
              <w:rPr>
                <w:rFonts w:hint="eastAsia"/>
                <w:color w:val="000000" w:themeColor="text1"/>
                <w:sz w:val="24"/>
                <w:lang w:val="en-US" w:eastAsia="zh-CN" w:bidi="ar"/>
              </w:rPr>
              <w:t>12</w:t>
            </w:r>
            <w:r>
              <w:rPr>
                <w:rFonts w:hint="eastAsia"/>
                <w:color w:val="000000" w:themeColor="text1"/>
                <w:sz w:val="24"/>
                <w:lang w:val="en-US" w:bidi="ar"/>
              </w:rPr>
              <w:t>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tcPr>
          <w:p w14:paraId="59BD8A54">
            <w:pPr>
              <w:keepNext w:val="0"/>
              <w:keepLines w:val="0"/>
              <w:pageBreakBefore w:val="0"/>
              <w:widowControl w:val="0"/>
              <w:kinsoku/>
              <w:wordWrap/>
              <w:overflowPunct/>
              <w:topLinePunct w:val="0"/>
              <w:autoSpaceDE/>
              <w:autoSpaceDN/>
              <w:bidi w:val="0"/>
              <w:adjustRightInd/>
              <w:snapToGrid/>
              <w:spacing w:line="240" w:lineRule="auto"/>
              <w:textAlignment w:val="auto"/>
              <w:rPr>
                <w:color w:val="000000" w:themeColor="text1"/>
                <w:sz w:val="24"/>
                <w:lang w:val="en-US" w:bidi="ar"/>
              </w:rPr>
            </w:pPr>
            <w:r>
              <w:rPr>
                <w:rFonts w:hint="eastAsia"/>
                <w:color w:val="000000" w:themeColor="text1"/>
                <w:sz w:val="24"/>
                <w:lang w:val="en-US" w:bidi="ar"/>
              </w:rPr>
              <w:t>拟投入本项目的项目负责人具备注册咨询工程师（投资）证书的得</w:t>
            </w:r>
            <w:r>
              <w:rPr>
                <w:rFonts w:hint="eastAsia"/>
                <w:color w:val="000000" w:themeColor="text1"/>
                <w:sz w:val="24"/>
                <w:lang w:val="en-US" w:eastAsia="zh-CN" w:bidi="ar"/>
              </w:rPr>
              <w:t>6</w:t>
            </w:r>
            <w:r>
              <w:rPr>
                <w:rFonts w:hint="eastAsia"/>
                <w:color w:val="000000" w:themeColor="text1"/>
                <w:sz w:val="24"/>
                <w:lang w:val="en-US" w:bidi="ar"/>
              </w:rPr>
              <w:t>分；同时具有高级及以上工程师职称得</w:t>
            </w:r>
            <w:r>
              <w:rPr>
                <w:rFonts w:hint="eastAsia"/>
                <w:color w:val="000000" w:themeColor="text1"/>
                <w:sz w:val="24"/>
                <w:lang w:val="en-US" w:eastAsia="zh-CN" w:bidi="ar"/>
              </w:rPr>
              <w:t>6</w:t>
            </w:r>
            <w:r>
              <w:rPr>
                <w:rFonts w:hint="eastAsia"/>
                <w:color w:val="000000" w:themeColor="text1"/>
                <w:sz w:val="24"/>
                <w:lang w:val="en-US" w:bidi="ar"/>
              </w:rPr>
              <w:t>分，本项最高得</w:t>
            </w:r>
            <w:r>
              <w:rPr>
                <w:rFonts w:hint="eastAsia"/>
                <w:color w:val="000000" w:themeColor="text1"/>
                <w:sz w:val="24"/>
                <w:lang w:val="en-US" w:eastAsia="zh-CN" w:bidi="ar"/>
              </w:rPr>
              <w:t>12</w:t>
            </w:r>
            <w:r>
              <w:rPr>
                <w:rFonts w:hint="eastAsia"/>
                <w:color w:val="000000" w:themeColor="text1"/>
                <w:sz w:val="24"/>
                <w:lang w:val="en-US" w:bidi="ar"/>
              </w:rPr>
              <w:t>分。（须提供相关证书复印件以及投标人为其缴纳的投标前近六个月任</w:t>
            </w:r>
            <w:r>
              <w:rPr>
                <w:rFonts w:hint="eastAsia"/>
                <w:color w:val="000000" w:themeColor="text1"/>
                <w:sz w:val="24"/>
                <w:lang w:val="en-US" w:eastAsia="zh-CN" w:bidi="ar"/>
              </w:rPr>
              <w:t>意</w:t>
            </w:r>
            <w:r>
              <w:rPr>
                <w:rFonts w:hint="eastAsia"/>
                <w:color w:val="000000" w:themeColor="text1"/>
                <w:sz w:val="24"/>
                <w:lang w:val="en-US" w:bidi="ar"/>
              </w:rPr>
              <w:t>一个月（不含投标当月）养老保险缴费证明材料，未缴纳社保或社保改革过渡期的单位需提交上级主管单位的相关证明）</w:t>
            </w:r>
          </w:p>
        </w:tc>
      </w:tr>
      <w:tr w14:paraId="2C838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713" w:type="pct"/>
            <w:vMerge w:val="continue"/>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56CBB64D">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34DE34B">
            <w:pPr>
              <w:spacing w:line="360" w:lineRule="auto"/>
              <w:jc w:val="center"/>
              <w:rPr>
                <w:color w:val="000000" w:themeColor="text1"/>
                <w:sz w:val="24"/>
                <w:highlight w:val="cyan"/>
                <w:lang w:bidi="ar"/>
              </w:rPr>
            </w:pPr>
            <w:r>
              <w:rPr>
                <w:rFonts w:hint="eastAsia"/>
                <w:color w:val="000000" w:themeColor="text1"/>
                <w:sz w:val="24"/>
                <w:highlight w:val="cyan"/>
                <w:lang w:val="en-US" w:bidi="ar"/>
              </w:rPr>
              <w:t>项目组成员</w:t>
            </w:r>
          </w:p>
          <w:p w14:paraId="24810359">
            <w:pPr>
              <w:spacing w:line="360" w:lineRule="auto"/>
              <w:jc w:val="center"/>
              <w:rPr>
                <w:color w:val="000000" w:themeColor="text1"/>
                <w:sz w:val="24"/>
                <w:highlight w:val="cyan"/>
              </w:rPr>
            </w:pPr>
            <w:r>
              <w:rPr>
                <w:rFonts w:hint="eastAsia"/>
                <w:color w:val="000000" w:themeColor="text1"/>
                <w:sz w:val="24"/>
                <w:highlight w:val="cyan"/>
                <w:lang w:val="en-US" w:bidi="ar"/>
              </w:rPr>
              <w:t>（</w:t>
            </w:r>
            <w:r>
              <w:rPr>
                <w:rFonts w:hint="eastAsia"/>
                <w:color w:val="000000" w:themeColor="text1"/>
                <w:sz w:val="24"/>
                <w:highlight w:val="cyan"/>
                <w:lang w:val="en-US" w:eastAsia="zh-CN" w:bidi="ar"/>
              </w:rPr>
              <w:t>12</w:t>
            </w:r>
            <w:r>
              <w:rPr>
                <w:rFonts w:hint="eastAsia"/>
                <w:color w:val="000000" w:themeColor="text1"/>
                <w:sz w:val="24"/>
                <w:highlight w:val="cyan"/>
                <w:lang w:val="en-US" w:bidi="ar"/>
              </w:rPr>
              <w:t>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tcPr>
          <w:p w14:paraId="2790D317">
            <w:pPr>
              <w:keepNext w:val="0"/>
              <w:keepLines w:val="0"/>
              <w:pageBreakBefore w:val="0"/>
              <w:kinsoku/>
              <w:wordWrap/>
              <w:overflowPunct/>
              <w:topLinePunct w:val="0"/>
              <w:autoSpaceDE/>
              <w:autoSpaceDN/>
              <w:bidi w:val="0"/>
              <w:adjustRightInd/>
              <w:snapToGrid/>
              <w:spacing w:line="240" w:lineRule="atLeast"/>
              <w:textAlignment w:val="auto"/>
              <w:rPr>
                <w:rFonts w:hint="default"/>
                <w:color w:val="FF0000"/>
                <w:sz w:val="24"/>
                <w:highlight w:val="cyan"/>
                <w:lang w:val="en-US" w:eastAsia="zh-CN" w:bidi="ar"/>
              </w:rPr>
            </w:pPr>
            <w:r>
              <w:rPr>
                <w:rFonts w:hint="eastAsia"/>
                <w:color w:val="FF0000"/>
                <w:sz w:val="24"/>
                <w:highlight w:val="cyan"/>
                <w:lang w:val="en-US" w:eastAsia="zh-CN" w:bidi="ar"/>
              </w:rPr>
              <w:t>除</w:t>
            </w:r>
            <w:r>
              <w:rPr>
                <w:rFonts w:hint="eastAsia"/>
                <w:color w:val="FF0000"/>
                <w:sz w:val="24"/>
                <w:highlight w:val="cyan"/>
                <w:lang w:val="en-US" w:bidi="ar"/>
              </w:rPr>
              <w:t>项目负责人</w:t>
            </w:r>
            <w:r>
              <w:rPr>
                <w:rFonts w:hint="eastAsia"/>
                <w:color w:val="FF0000"/>
                <w:sz w:val="24"/>
                <w:highlight w:val="cyan"/>
                <w:lang w:val="en-US" w:eastAsia="zh-CN" w:bidi="ar"/>
              </w:rPr>
              <w:t>，配备以下人员：</w:t>
            </w:r>
          </w:p>
          <w:p w14:paraId="7A8BC79E">
            <w:pPr>
              <w:keepNext w:val="0"/>
              <w:keepLines w:val="0"/>
              <w:pageBreakBefore w:val="0"/>
              <w:kinsoku/>
              <w:wordWrap/>
              <w:overflowPunct/>
              <w:topLinePunct w:val="0"/>
              <w:autoSpaceDE/>
              <w:autoSpaceDN/>
              <w:bidi w:val="0"/>
              <w:adjustRightInd/>
              <w:snapToGrid/>
              <w:spacing w:line="240" w:lineRule="atLeast"/>
              <w:textAlignment w:val="auto"/>
              <w:rPr>
                <w:rFonts w:hint="eastAsia" w:eastAsia="宋体"/>
                <w:color w:val="FF0000"/>
                <w:sz w:val="24"/>
                <w:highlight w:val="cyan"/>
                <w:lang w:val="en-US" w:eastAsia="zh-CN" w:bidi="ar"/>
              </w:rPr>
            </w:pPr>
            <w:r>
              <w:rPr>
                <w:rFonts w:hint="eastAsia"/>
                <w:color w:val="FF0000"/>
                <w:sz w:val="24"/>
                <w:highlight w:val="cyan"/>
                <w:lang w:val="en-US" w:eastAsia="zh-CN" w:bidi="ar"/>
              </w:rPr>
              <w:t>①具有</w:t>
            </w:r>
            <w:r>
              <w:rPr>
                <w:rFonts w:hint="eastAsia"/>
                <w:color w:val="FF0000"/>
                <w:sz w:val="24"/>
                <w:highlight w:val="cyan"/>
                <w:lang w:val="en-US" w:bidi="ar"/>
              </w:rPr>
              <w:t>注册咨询工程师（投资）同时具备中级及以上职称的每人得</w:t>
            </w:r>
            <w:r>
              <w:rPr>
                <w:rFonts w:hint="eastAsia"/>
                <w:color w:val="FF0000"/>
                <w:sz w:val="24"/>
                <w:highlight w:val="cyan"/>
                <w:lang w:val="en-US" w:eastAsia="zh-CN" w:bidi="ar"/>
              </w:rPr>
              <w:t>4</w:t>
            </w:r>
            <w:r>
              <w:rPr>
                <w:rFonts w:hint="eastAsia"/>
                <w:color w:val="FF0000"/>
                <w:sz w:val="24"/>
                <w:highlight w:val="cyan"/>
                <w:lang w:val="en-US" w:bidi="ar"/>
              </w:rPr>
              <w:t>分</w:t>
            </w:r>
            <w:r>
              <w:rPr>
                <w:rFonts w:hint="eastAsia"/>
                <w:color w:val="FF0000"/>
                <w:sz w:val="24"/>
                <w:highlight w:val="cyan"/>
                <w:lang w:val="en-US" w:eastAsia="zh-CN" w:bidi="ar"/>
              </w:rPr>
              <w:t>。（仅限1人）</w:t>
            </w:r>
          </w:p>
          <w:p w14:paraId="2EA27D3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auto"/>
              <w:rPr>
                <w:rFonts w:hint="eastAsia" w:eastAsia="宋体"/>
                <w:color w:val="FF0000"/>
                <w:sz w:val="24"/>
                <w:highlight w:val="cyan"/>
                <w:lang w:val="en-US" w:eastAsia="zh-CN" w:bidi="ar"/>
              </w:rPr>
            </w:pPr>
            <w:r>
              <w:rPr>
                <w:rFonts w:hint="eastAsia"/>
                <w:color w:val="FF0000"/>
                <w:sz w:val="24"/>
                <w:highlight w:val="cyan"/>
                <w:lang w:val="en-US" w:eastAsia="zh-CN" w:bidi="ar"/>
              </w:rPr>
              <w:t>②具有</w:t>
            </w:r>
            <w:r>
              <w:rPr>
                <w:rFonts w:hint="eastAsia"/>
                <w:color w:val="FF0000"/>
                <w:sz w:val="24"/>
                <w:highlight w:val="cyan"/>
                <w:lang w:val="en-US" w:bidi="ar"/>
              </w:rPr>
              <w:t>注册一级建造师同时具备中级及以上职称的每人得</w:t>
            </w:r>
            <w:r>
              <w:rPr>
                <w:rFonts w:hint="eastAsia"/>
                <w:color w:val="FF0000"/>
                <w:sz w:val="24"/>
                <w:highlight w:val="cyan"/>
                <w:lang w:val="en-US" w:eastAsia="zh-CN" w:bidi="ar"/>
              </w:rPr>
              <w:t>4</w:t>
            </w:r>
            <w:r>
              <w:rPr>
                <w:rFonts w:hint="eastAsia"/>
                <w:color w:val="FF0000"/>
                <w:sz w:val="24"/>
                <w:highlight w:val="cyan"/>
                <w:lang w:val="en-US" w:bidi="ar"/>
              </w:rPr>
              <w:t>分</w:t>
            </w:r>
            <w:r>
              <w:rPr>
                <w:rFonts w:hint="eastAsia"/>
                <w:color w:val="FF0000"/>
                <w:sz w:val="24"/>
                <w:highlight w:val="cyan"/>
                <w:lang w:val="en-US" w:eastAsia="zh-CN" w:bidi="ar"/>
              </w:rPr>
              <w:t>。（仅限1人）</w:t>
            </w:r>
          </w:p>
          <w:p w14:paraId="49614E4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auto"/>
              <w:rPr>
                <w:rFonts w:hint="eastAsia"/>
                <w:color w:val="FF0000"/>
                <w:sz w:val="24"/>
                <w:highlight w:val="cyan"/>
                <w:lang w:val="en-US" w:eastAsia="zh-CN" w:bidi="ar"/>
              </w:rPr>
            </w:pPr>
            <w:r>
              <w:rPr>
                <w:rFonts w:hint="eastAsia"/>
                <w:color w:val="FF0000"/>
                <w:sz w:val="24"/>
                <w:highlight w:val="cyan"/>
                <w:lang w:val="en-US" w:eastAsia="zh-CN" w:bidi="ar"/>
              </w:rPr>
              <w:t>③具有</w:t>
            </w:r>
            <w:r>
              <w:rPr>
                <w:rFonts w:hint="eastAsia"/>
                <w:color w:val="FF0000"/>
                <w:sz w:val="24"/>
                <w:highlight w:val="cyan"/>
                <w:lang w:val="en-US" w:bidi="ar"/>
              </w:rPr>
              <w:t>注册造价师同时具备中级及以上职称的每人得</w:t>
            </w:r>
            <w:r>
              <w:rPr>
                <w:rFonts w:hint="eastAsia"/>
                <w:color w:val="FF0000"/>
                <w:sz w:val="24"/>
                <w:highlight w:val="cyan"/>
                <w:lang w:val="en-US" w:eastAsia="zh-CN" w:bidi="ar"/>
              </w:rPr>
              <w:t>4</w:t>
            </w:r>
            <w:r>
              <w:rPr>
                <w:rFonts w:hint="eastAsia"/>
                <w:color w:val="FF0000"/>
                <w:sz w:val="24"/>
                <w:highlight w:val="cyan"/>
                <w:lang w:val="en-US" w:bidi="ar"/>
              </w:rPr>
              <w:t>分</w:t>
            </w:r>
            <w:r>
              <w:rPr>
                <w:rFonts w:hint="eastAsia"/>
                <w:color w:val="FF0000"/>
                <w:sz w:val="24"/>
                <w:highlight w:val="cyan"/>
                <w:lang w:val="en-US" w:eastAsia="zh-CN" w:bidi="ar"/>
              </w:rPr>
              <w:t>。（仅限1人）</w:t>
            </w:r>
          </w:p>
          <w:p w14:paraId="35AF20D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auto"/>
              <w:rPr>
                <w:highlight w:val="cyan"/>
              </w:rPr>
            </w:pPr>
            <w:r>
              <w:rPr>
                <w:rFonts w:hint="eastAsia"/>
                <w:color w:val="FF0000"/>
                <w:sz w:val="24"/>
                <w:highlight w:val="cyan"/>
                <w:lang w:val="en-US" w:bidi="ar"/>
              </w:rPr>
              <w:t>（须提供相关证书复印件以及投标人为其缴纳的投标前近六个月任</w:t>
            </w:r>
            <w:r>
              <w:rPr>
                <w:rFonts w:hint="eastAsia"/>
                <w:color w:val="FF0000"/>
                <w:sz w:val="24"/>
                <w:highlight w:val="cyan"/>
                <w:lang w:val="en-US" w:eastAsia="zh-CN" w:bidi="ar"/>
              </w:rPr>
              <w:t>意</w:t>
            </w:r>
            <w:r>
              <w:rPr>
                <w:rFonts w:hint="eastAsia"/>
                <w:color w:val="FF0000"/>
                <w:sz w:val="24"/>
                <w:highlight w:val="cyan"/>
                <w:lang w:val="en-US" w:bidi="ar"/>
              </w:rPr>
              <w:t>一个月（不含投标当月）养老保险缴费证明材料，未缴纳社保或社保改革过渡期的单位需提交上级主管单位的相关证明）</w:t>
            </w:r>
          </w:p>
        </w:tc>
      </w:tr>
      <w:tr w14:paraId="00EAF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continue"/>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388D222">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C8E0626">
            <w:pPr>
              <w:jc w:val="center"/>
              <w:rPr>
                <w:rFonts w:hint="eastAsia"/>
                <w:color w:val="000000" w:themeColor="text1"/>
                <w:sz w:val="24"/>
                <w:lang w:val="en-US" w:bidi="ar"/>
              </w:rPr>
            </w:pPr>
            <w:r>
              <w:rPr>
                <w:rFonts w:hint="eastAsia"/>
                <w:color w:val="000000" w:themeColor="text1"/>
                <w:sz w:val="24"/>
                <w:lang w:val="en-US" w:bidi="ar"/>
              </w:rPr>
              <w:t>企业信誉</w:t>
            </w:r>
          </w:p>
          <w:p w14:paraId="022B0629">
            <w:pPr>
              <w:jc w:val="center"/>
              <w:rPr>
                <w:lang w:val="en-US" w:bidi="ar"/>
              </w:rPr>
            </w:pPr>
            <w:r>
              <w:rPr>
                <w:rFonts w:hint="eastAsia"/>
                <w:color w:val="000000" w:themeColor="text1"/>
                <w:sz w:val="24"/>
                <w:lang w:val="en-US" w:bidi="ar"/>
              </w:rPr>
              <w:t>（</w:t>
            </w:r>
            <w:r>
              <w:rPr>
                <w:rFonts w:hint="eastAsia"/>
                <w:color w:val="000000" w:themeColor="text1"/>
                <w:sz w:val="24"/>
                <w:lang w:val="en-US" w:eastAsia="zh-CN" w:bidi="ar"/>
              </w:rPr>
              <w:t>6</w:t>
            </w:r>
            <w:r>
              <w:rPr>
                <w:rFonts w:hint="eastAsia"/>
                <w:color w:val="000000" w:themeColor="text1"/>
                <w:sz w:val="24"/>
                <w:lang w:val="en-US" w:bidi="ar"/>
              </w:rPr>
              <w:t>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B80B9B7">
            <w:pPr>
              <w:widowControl/>
              <w:spacing w:line="360" w:lineRule="auto"/>
              <w:rPr>
                <w:rFonts w:hint="eastAsia"/>
                <w:color w:val="000000" w:themeColor="text1"/>
                <w:sz w:val="24"/>
                <w:lang w:val="en-US" w:bidi="ar"/>
              </w:rPr>
            </w:pPr>
            <w:r>
              <w:rPr>
                <w:rFonts w:hint="eastAsia"/>
                <w:color w:val="000000" w:themeColor="text1"/>
                <w:sz w:val="24"/>
                <w:lang w:val="en-US" w:bidi="ar"/>
              </w:rPr>
              <w:t>投标人具有质量管理体系认证证书、环境管理体系认证证书、职业健康及安全管理体系认证证书的，有一项得</w:t>
            </w:r>
            <w:r>
              <w:rPr>
                <w:rFonts w:hint="eastAsia"/>
                <w:color w:val="000000" w:themeColor="text1"/>
                <w:sz w:val="24"/>
                <w:lang w:val="en-US" w:eastAsia="zh-CN" w:bidi="ar"/>
              </w:rPr>
              <w:t>2</w:t>
            </w:r>
            <w:r>
              <w:rPr>
                <w:rFonts w:hint="eastAsia"/>
                <w:color w:val="000000" w:themeColor="text1"/>
                <w:sz w:val="24"/>
                <w:lang w:val="en-US" w:bidi="ar"/>
              </w:rPr>
              <w:t xml:space="preserve">分，最高得 </w:t>
            </w:r>
            <w:r>
              <w:rPr>
                <w:rFonts w:hint="eastAsia"/>
                <w:color w:val="000000" w:themeColor="text1"/>
                <w:sz w:val="24"/>
                <w:lang w:val="en-US" w:eastAsia="zh-CN" w:bidi="ar"/>
              </w:rPr>
              <w:t>6</w:t>
            </w:r>
            <w:r>
              <w:rPr>
                <w:rFonts w:hint="eastAsia"/>
                <w:color w:val="000000" w:themeColor="text1"/>
                <w:sz w:val="24"/>
                <w:lang w:val="en-US" w:bidi="ar"/>
              </w:rPr>
              <w:t>分。</w:t>
            </w:r>
          </w:p>
          <w:p w14:paraId="2027F5AD">
            <w:pPr>
              <w:widowControl/>
              <w:spacing w:line="360" w:lineRule="auto"/>
              <w:rPr>
                <w:color w:val="000000" w:themeColor="text1"/>
                <w:sz w:val="24"/>
                <w:lang w:val="en-US" w:bidi="ar"/>
              </w:rPr>
            </w:pPr>
            <w:r>
              <w:rPr>
                <w:rFonts w:hint="eastAsia"/>
                <w:color w:val="000000" w:themeColor="text1"/>
                <w:sz w:val="24"/>
                <w:lang w:val="en-US" w:bidi="ar"/>
              </w:rPr>
              <w:t>（以上均需提供加盖公章的证书复印件，未提供不得分）</w:t>
            </w:r>
          </w:p>
        </w:tc>
      </w:tr>
      <w:tr w14:paraId="5C9D4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restart"/>
            <w:tcBorders>
              <w:top w:val="single" w:color="000000" w:sz="2" w:space="0"/>
              <w:left w:val="single" w:color="000000" w:sz="2" w:space="0"/>
              <w:right w:val="single" w:color="000000" w:sz="2" w:space="0"/>
            </w:tcBorders>
            <w:shd w:val="clear" w:color="auto" w:fill="auto"/>
            <w:noWrap w:val="0"/>
            <w:vAlign w:val="center"/>
          </w:tcPr>
          <w:p w14:paraId="22D844BE">
            <w:pPr>
              <w:spacing w:line="360" w:lineRule="auto"/>
              <w:jc w:val="center"/>
              <w:rPr>
                <w:rFonts w:hint="eastAsia"/>
                <w:color w:val="000000" w:themeColor="text1"/>
                <w:sz w:val="24"/>
                <w:lang w:val="en-US" w:eastAsia="en-US" w:bidi="ar"/>
              </w:rPr>
            </w:pPr>
            <w:r>
              <w:rPr>
                <w:rFonts w:hint="eastAsia"/>
                <w:color w:val="000000" w:themeColor="text1"/>
                <w:sz w:val="24"/>
                <w:lang w:val="en-US" w:eastAsia="zh-CN" w:bidi="ar"/>
              </w:rPr>
              <w:t>技术</w:t>
            </w:r>
            <w:r>
              <w:rPr>
                <w:rFonts w:hint="eastAsia"/>
                <w:color w:val="000000" w:themeColor="text1"/>
                <w:sz w:val="24"/>
                <w:lang w:val="en-US" w:eastAsia="en-US" w:bidi="ar"/>
              </w:rPr>
              <w:t>部分</w:t>
            </w:r>
          </w:p>
          <w:p w14:paraId="4E264034">
            <w:pPr>
              <w:spacing w:line="360" w:lineRule="auto"/>
              <w:jc w:val="center"/>
              <w:rPr>
                <w:color w:val="000000" w:themeColor="text1"/>
                <w:sz w:val="20"/>
                <w:szCs w:val="20"/>
              </w:rPr>
            </w:pPr>
            <w:r>
              <w:rPr>
                <w:rFonts w:hint="eastAsia"/>
                <w:color w:val="000000" w:themeColor="text1"/>
                <w:sz w:val="24"/>
                <w:lang w:val="en-US" w:eastAsia="en-US" w:bidi="ar"/>
              </w:rPr>
              <w:t>（</w:t>
            </w:r>
            <w:r>
              <w:rPr>
                <w:rFonts w:hint="eastAsia"/>
                <w:color w:val="000000" w:themeColor="text1"/>
                <w:sz w:val="24"/>
                <w:lang w:val="en-US" w:eastAsia="zh-CN" w:bidi="ar"/>
              </w:rPr>
              <w:t>30</w:t>
            </w:r>
            <w:r>
              <w:rPr>
                <w:rFonts w:hint="eastAsia"/>
                <w:color w:val="000000" w:themeColor="text1"/>
                <w:sz w:val="24"/>
                <w:lang w:val="en-US" w:eastAsia="en-US" w:bidi="ar"/>
              </w:rPr>
              <w:t>分）</w:t>
            </w: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FA46084">
            <w:pPr>
              <w:jc w:val="center"/>
              <w:rPr>
                <w:rFonts w:hint="eastAsia"/>
                <w:color w:val="000000" w:themeColor="text1"/>
                <w:sz w:val="24"/>
                <w:lang w:val="en-US" w:eastAsia="zh-CN" w:bidi="ar"/>
              </w:rPr>
            </w:pPr>
            <w:r>
              <w:rPr>
                <w:rFonts w:hint="eastAsia"/>
                <w:color w:val="000000" w:themeColor="text1"/>
                <w:sz w:val="24"/>
                <w:lang w:val="en-US" w:eastAsia="zh-CN" w:bidi="ar"/>
              </w:rPr>
              <w:t>熟悉程度</w:t>
            </w:r>
          </w:p>
          <w:p w14:paraId="31822089">
            <w:pPr>
              <w:jc w:val="center"/>
              <w:rPr>
                <w:rFonts w:hint="eastAsia" w:eastAsia="宋体"/>
                <w:color w:val="000000" w:themeColor="text1"/>
                <w:sz w:val="24"/>
                <w:lang w:val="en-US" w:eastAsia="zh-CN" w:bidi="ar"/>
              </w:rPr>
            </w:pPr>
            <w:r>
              <w:rPr>
                <w:rFonts w:hint="eastAsia"/>
                <w:color w:val="000000" w:themeColor="text1"/>
                <w:sz w:val="24"/>
                <w:lang w:val="en-US" w:eastAsia="zh-CN" w:bidi="ar"/>
              </w:rPr>
              <w:t>（6分）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819A0ED">
            <w:pPr>
              <w:widowControl/>
              <w:spacing w:line="360" w:lineRule="auto"/>
              <w:rPr>
                <w:rFonts w:hint="eastAsia"/>
                <w:color w:val="000000" w:themeColor="text1"/>
                <w:sz w:val="24"/>
                <w:lang w:val="en-US" w:bidi="ar"/>
              </w:rPr>
            </w:pPr>
            <w:r>
              <w:rPr>
                <w:rFonts w:hint="eastAsia"/>
                <w:color w:val="000000" w:themeColor="text1"/>
                <w:sz w:val="24"/>
                <w:lang w:val="en-US" w:bidi="ar"/>
              </w:rPr>
              <w:t>充分了解项目背景，对本项目涉及的工程项目熟悉程度较高，项目需求理解全面，运营期绩效考核及评估细则了解清楚，考核评估方案针对性较强。项目熟悉程度、项目理解、考评细则熟悉程度完全满足项目需求的得</w:t>
            </w:r>
            <w:r>
              <w:rPr>
                <w:rFonts w:hint="eastAsia"/>
                <w:color w:val="000000" w:themeColor="text1"/>
                <w:sz w:val="24"/>
                <w:lang w:val="en-US" w:eastAsia="zh-CN" w:bidi="ar"/>
              </w:rPr>
              <w:t>6</w:t>
            </w:r>
            <w:r>
              <w:rPr>
                <w:rFonts w:hint="eastAsia"/>
                <w:color w:val="000000" w:themeColor="text1"/>
                <w:sz w:val="24"/>
                <w:lang w:val="en-US" w:bidi="ar"/>
              </w:rPr>
              <w:t>分；项目熟悉程度、项目理解、考评细则熟悉程度一般的得</w:t>
            </w:r>
            <w:r>
              <w:rPr>
                <w:rFonts w:hint="eastAsia"/>
                <w:color w:val="000000" w:themeColor="text1"/>
                <w:sz w:val="24"/>
                <w:lang w:val="en-US" w:eastAsia="zh-CN" w:bidi="ar"/>
              </w:rPr>
              <w:t>4</w:t>
            </w:r>
            <w:r>
              <w:rPr>
                <w:rFonts w:hint="eastAsia"/>
                <w:color w:val="000000" w:themeColor="text1"/>
                <w:sz w:val="24"/>
                <w:lang w:val="en-US" w:bidi="ar"/>
              </w:rPr>
              <w:t>分；对项目不够熟悉、了解的得2分；不提供不得分。</w:t>
            </w:r>
          </w:p>
        </w:tc>
      </w:tr>
      <w:tr w14:paraId="73536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continue"/>
            <w:tcBorders>
              <w:left w:val="single" w:color="000000" w:sz="2" w:space="0"/>
              <w:right w:val="single" w:color="000000" w:sz="2" w:space="0"/>
            </w:tcBorders>
            <w:shd w:val="clear" w:color="auto" w:fill="auto"/>
            <w:noWrap w:val="0"/>
            <w:vAlign w:val="center"/>
          </w:tcPr>
          <w:p w14:paraId="4789C26A">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F1BDE1F">
            <w:pPr>
              <w:jc w:val="center"/>
              <w:rPr>
                <w:rFonts w:hint="default" w:eastAsia="宋体"/>
                <w:color w:val="000000" w:themeColor="text1"/>
                <w:sz w:val="24"/>
                <w:lang w:val="en-US" w:eastAsia="zh-CN" w:bidi="ar"/>
              </w:rPr>
            </w:pPr>
            <w:r>
              <w:rPr>
                <w:rFonts w:hint="eastAsia"/>
                <w:color w:val="000000" w:themeColor="text1"/>
                <w:sz w:val="24"/>
                <w:lang w:val="en-US" w:eastAsia="zh-CN" w:bidi="ar"/>
              </w:rPr>
              <w:t>重点难点分析（6分）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048842A">
            <w:pPr>
              <w:widowControl/>
              <w:spacing w:line="360" w:lineRule="auto"/>
              <w:rPr>
                <w:rFonts w:hint="eastAsia"/>
                <w:color w:val="000000" w:themeColor="text1"/>
                <w:sz w:val="24"/>
                <w:lang w:val="en-US" w:bidi="ar"/>
              </w:rPr>
            </w:pPr>
            <w:r>
              <w:rPr>
                <w:rFonts w:hint="eastAsia"/>
                <w:color w:val="000000" w:themeColor="text1"/>
                <w:sz w:val="24"/>
                <w:lang w:val="en-US" w:bidi="ar"/>
              </w:rPr>
              <w:t>针对本项目编制的考核评估工作重点难点分析全面、透彻，重点、难点解决及应对措施可行性高的得</w:t>
            </w:r>
            <w:r>
              <w:rPr>
                <w:rFonts w:hint="eastAsia"/>
                <w:color w:val="000000" w:themeColor="text1"/>
                <w:sz w:val="24"/>
                <w:lang w:val="en-US" w:eastAsia="zh-CN" w:bidi="ar"/>
              </w:rPr>
              <w:t>6</w:t>
            </w:r>
            <w:r>
              <w:rPr>
                <w:rFonts w:hint="eastAsia"/>
                <w:color w:val="000000" w:themeColor="text1"/>
                <w:sz w:val="24"/>
                <w:lang w:val="en-US" w:bidi="ar"/>
              </w:rPr>
              <w:t>分；一般的得</w:t>
            </w:r>
            <w:r>
              <w:rPr>
                <w:rFonts w:hint="eastAsia"/>
                <w:color w:val="000000" w:themeColor="text1"/>
                <w:sz w:val="24"/>
                <w:lang w:val="en-US" w:eastAsia="zh-CN" w:bidi="ar"/>
              </w:rPr>
              <w:t>4</w:t>
            </w:r>
            <w:r>
              <w:rPr>
                <w:rFonts w:hint="eastAsia"/>
                <w:color w:val="000000" w:themeColor="text1"/>
                <w:sz w:val="24"/>
                <w:lang w:val="en-US" w:bidi="ar"/>
              </w:rPr>
              <w:t>分；较差的得2分；不提供不得分。</w:t>
            </w:r>
          </w:p>
        </w:tc>
      </w:tr>
      <w:tr w14:paraId="71774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continue"/>
            <w:tcBorders>
              <w:left w:val="single" w:color="000000" w:sz="2" w:space="0"/>
              <w:right w:val="single" w:color="000000" w:sz="2" w:space="0"/>
            </w:tcBorders>
            <w:shd w:val="clear" w:color="auto" w:fill="auto"/>
            <w:noWrap w:val="0"/>
            <w:vAlign w:val="center"/>
          </w:tcPr>
          <w:p w14:paraId="414F4021">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9C99C6A">
            <w:pPr>
              <w:jc w:val="center"/>
              <w:rPr>
                <w:rFonts w:hint="eastAsia"/>
                <w:color w:val="000000" w:themeColor="text1"/>
                <w:sz w:val="24"/>
                <w:lang w:val="en-US" w:eastAsia="zh-CN" w:bidi="ar"/>
              </w:rPr>
            </w:pPr>
            <w:r>
              <w:rPr>
                <w:rFonts w:hint="eastAsia"/>
                <w:color w:val="000000" w:themeColor="text1"/>
                <w:sz w:val="24"/>
                <w:lang w:val="en-US" w:eastAsia="zh-CN" w:bidi="ar"/>
              </w:rPr>
              <w:t>信息保密管理措施（6分）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D01C262">
            <w:pPr>
              <w:widowControl/>
              <w:spacing w:line="360" w:lineRule="auto"/>
              <w:rPr>
                <w:rFonts w:hint="eastAsia"/>
                <w:color w:val="000000" w:themeColor="text1"/>
                <w:sz w:val="24"/>
                <w:lang w:val="en-US" w:bidi="ar"/>
              </w:rPr>
            </w:pPr>
            <w:r>
              <w:rPr>
                <w:rFonts w:hint="eastAsia"/>
                <w:color w:val="000000" w:themeColor="text1"/>
                <w:sz w:val="24"/>
                <w:lang w:val="en-US" w:bidi="ar"/>
              </w:rPr>
              <w:t>针对本项目制定</w:t>
            </w:r>
            <w:r>
              <w:rPr>
                <w:rFonts w:hint="eastAsia"/>
                <w:color w:val="000000" w:themeColor="text1"/>
                <w:sz w:val="24"/>
                <w:lang w:val="en-US" w:eastAsia="zh-CN" w:bidi="ar"/>
              </w:rPr>
              <w:t>信息保密管理措施</w:t>
            </w:r>
            <w:r>
              <w:rPr>
                <w:rFonts w:hint="eastAsia"/>
                <w:color w:val="000000" w:themeColor="text1"/>
                <w:sz w:val="24"/>
                <w:lang w:val="en-US" w:bidi="ar"/>
              </w:rPr>
              <w:t>，</w:t>
            </w:r>
            <w:r>
              <w:rPr>
                <w:rFonts w:hint="eastAsia"/>
                <w:color w:val="000000" w:themeColor="text1"/>
                <w:sz w:val="24"/>
                <w:lang w:val="en-US" w:eastAsia="zh-CN" w:bidi="ar"/>
              </w:rPr>
              <w:t>符合绩效评估工作需求，</w:t>
            </w:r>
            <w:r>
              <w:rPr>
                <w:rFonts w:hint="eastAsia"/>
                <w:color w:val="000000" w:themeColor="text1"/>
                <w:sz w:val="24"/>
                <w:lang w:val="en-US" w:bidi="ar"/>
              </w:rPr>
              <w:t>具有可操作性</w:t>
            </w:r>
            <w:r>
              <w:rPr>
                <w:rFonts w:hint="eastAsia"/>
                <w:color w:val="000000" w:themeColor="text1"/>
                <w:sz w:val="24"/>
                <w:lang w:val="en-US" w:eastAsia="zh-CN" w:bidi="ar"/>
              </w:rPr>
              <w:t>。科学合理可行，完全满足项目需求的</w:t>
            </w:r>
            <w:r>
              <w:rPr>
                <w:rFonts w:hint="eastAsia"/>
                <w:color w:val="000000" w:themeColor="text1"/>
                <w:sz w:val="24"/>
                <w:lang w:val="en-US" w:bidi="ar"/>
              </w:rPr>
              <w:t>，得</w:t>
            </w:r>
            <w:r>
              <w:rPr>
                <w:rFonts w:hint="eastAsia"/>
                <w:color w:val="000000" w:themeColor="text1"/>
                <w:sz w:val="24"/>
                <w:lang w:val="en-US" w:eastAsia="zh-CN" w:bidi="ar"/>
              </w:rPr>
              <w:t>6</w:t>
            </w:r>
            <w:r>
              <w:rPr>
                <w:rFonts w:hint="eastAsia"/>
                <w:color w:val="000000" w:themeColor="text1"/>
                <w:sz w:val="24"/>
                <w:lang w:val="en-US" w:bidi="ar"/>
              </w:rPr>
              <w:t>分；基本满足项目需求，略有欠缺需要完善的，得</w:t>
            </w:r>
            <w:r>
              <w:rPr>
                <w:rFonts w:hint="eastAsia"/>
                <w:color w:val="000000" w:themeColor="text1"/>
                <w:sz w:val="24"/>
                <w:lang w:val="en-US" w:eastAsia="zh-CN" w:bidi="ar"/>
              </w:rPr>
              <w:t>4</w:t>
            </w:r>
            <w:r>
              <w:rPr>
                <w:rFonts w:hint="eastAsia"/>
                <w:color w:val="000000" w:themeColor="text1"/>
                <w:sz w:val="24"/>
                <w:lang w:val="en-US" w:bidi="ar"/>
              </w:rPr>
              <w:t>分；不能较好满足项目需求的，得2分；不提供不得分。</w:t>
            </w:r>
          </w:p>
        </w:tc>
      </w:tr>
      <w:tr w14:paraId="1C6E6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continue"/>
            <w:tcBorders>
              <w:left w:val="single" w:color="000000" w:sz="2" w:space="0"/>
              <w:right w:val="single" w:color="000000" w:sz="2" w:space="0"/>
            </w:tcBorders>
            <w:shd w:val="clear" w:color="auto" w:fill="auto"/>
            <w:noWrap w:val="0"/>
            <w:vAlign w:val="center"/>
          </w:tcPr>
          <w:p w14:paraId="043C0BBE">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4EB0A89">
            <w:pPr>
              <w:jc w:val="center"/>
              <w:rPr>
                <w:rFonts w:hint="eastAsia"/>
                <w:color w:val="000000" w:themeColor="text1"/>
                <w:sz w:val="24"/>
                <w:lang w:val="en-US" w:eastAsia="zh-CN" w:bidi="ar"/>
              </w:rPr>
            </w:pPr>
            <w:r>
              <w:rPr>
                <w:rFonts w:hint="eastAsia"/>
                <w:color w:val="000000" w:themeColor="text1"/>
                <w:sz w:val="24"/>
                <w:lang w:val="en-US" w:eastAsia="zh-CN" w:bidi="ar"/>
              </w:rPr>
              <w:t>进度保障措施</w:t>
            </w:r>
          </w:p>
          <w:p w14:paraId="6839E4D4">
            <w:pPr>
              <w:jc w:val="center"/>
              <w:rPr>
                <w:rFonts w:hint="eastAsia" w:eastAsia="宋体"/>
                <w:color w:val="000000" w:themeColor="text1"/>
                <w:sz w:val="24"/>
                <w:lang w:val="en-US" w:eastAsia="zh-CN" w:bidi="ar"/>
              </w:rPr>
            </w:pPr>
            <w:r>
              <w:rPr>
                <w:rFonts w:hint="eastAsia"/>
                <w:color w:val="000000" w:themeColor="text1"/>
                <w:sz w:val="24"/>
                <w:lang w:val="en-US" w:eastAsia="zh-CN" w:bidi="ar"/>
              </w:rPr>
              <w:t>（6分）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3DB84B4">
            <w:pPr>
              <w:widowControl/>
              <w:spacing w:line="360" w:lineRule="auto"/>
              <w:rPr>
                <w:rFonts w:hint="eastAsia"/>
                <w:color w:val="000000" w:themeColor="text1"/>
                <w:sz w:val="24"/>
                <w:lang w:val="en-US" w:bidi="ar"/>
              </w:rPr>
            </w:pPr>
            <w:r>
              <w:rPr>
                <w:rFonts w:hint="eastAsia"/>
                <w:color w:val="000000" w:themeColor="text1"/>
                <w:sz w:val="24"/>
                <w:lang w:val="en-US" w:bidi="ar"/>
              </w:rPr>
              <w:t>针对本项目制定项目管理体系和进度保障措施，项目管理和进度安排科学规范，组织实施有序，保障有力，具有可操作性。完全满足项目需求的，得</w:t>
            </w:r>
            <w:r>
              <w:rPr>
                <w:rFonts w:hint="eastAsia"/>
                <w:color w:val="000000" w:themeColor="text1"/>
                <w:sz w:val="24"/>
                <w:lang w:val="en-US" w:eastAsia="zh-CN" w:bidi="ar"/>
              </w:rPr>
              <w:t>6</w:t>
            </w:r>
            <w:r>
              <w:rPr>
                <w:rFonts w:hint="eastAsia"/>
                <w:color w:val="000000" w:themeColor="text1"/>
                <w:sz w:val="24"/>
                <w:lang w:val="en-US" w:bidi="ar"/>
              </w:rPr>
              <w:t>分；基本满足项目需求，略有欠缺需要完善的，得</w:t>
            </w:r>
            <w:r>
              <w:rPr>
                <w:rFonts w:hint="eastAsia"/>
                <w:color w:val="000000" w:themeColor="text1"/>
                <w:sz w:val="24"/>
                <w:lang w:val="en-US" w:eastAsia="zh-CN" w:bidi="ar"/>
              </w:rPr>
              <w:t>4</w:t>
            </w:r>
            <w:r>
              <w:rPr>
                <w:rFonts w:hint="eastAsia"/>
                <w:color w:val="000000" w:themeColor="text1"/>
                <w:sz w:val="24"/>
                <w:lang w:val="en-US" w:bidi="ar"/>
              </w:rPr>
              <w:t>分；不能较好满足项目需求的，得2分；不提供不得分。</w:t>
            </w:r>
          </w:p>
        </w:tc>
      </w:tr>
      <w:tr w14:paraId="6144D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713" w:type="pct"/>
            <w:vMerge w:val="continue"/>
            <w:tcBorders>
              <w:left w:val="single" w:color="000000" w:sz="2" w:space="0"/>
              <w:bottom w:val="single" w:color="auto" w:sz="4" w:space="0"/>
              <w:right w:val="single" w:color="000000" w:sz="2" w:space="0"/>
            </w:tcBorders>
            <w:shd w:val="clear" w:color="auto" w:fill="auto"/>
            <w:noWrap w:val="0"/>
            <w:vAlign w:val="center"/>
          </w:tcPr>
          <w:p w14:paraId="47EB0FD2">
            <w:pPr>
              <w:spacing w:line="360" w:lineRule="auto"/>
              <w:rPr>
                <w:color w:val="000000" w:themeColor="text1"/>
                <w:sz w:val="20"/>
                <w:szCs w:val="20"/>
              </w:rPr>
            </w:pPr>
          </w:p>
        </w:tc>
        <w:tc>
          <w:tcPr>
            <w:tcW w:w="927"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B6629A2">
            <w:pPr>
              <w:jc w:val="center"/>
              <w:rPr>
                <w:rFonts w:hint="eastAsia" w:eastAsia="宋体"/>
                <w:color w:val="000000" w:themeColor="text1"/>
                <w:sz w:val="24"/>
                <w:lang w:val="en-US" w:eastAsia="zh-CN" w:bidi="ar"/>
              </w:rPr>
            </w:pPr>
            <w:r>
              <w:rPr>
                <w:rFonts w:hint="eastAsia"/>
                <w:color w:val="000000" w:themeColor="text1"/>
                <w:sz w:val="24"/>
                <w:lang w:val="en-US" w:eastAsia="zh-CN" w:bidi="ar"/>
              </w:rPr>
              <w:t>质量保证措施（6分）</w:t>
            </w:r>
          </w:p>
        </w:tc>
        <w:tc>
          <w:tcPr>
            <w:tcW w:w="3359" w:type="pc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897BA5B">
            <w:pPr>
              <w:widowControl/>
              <w:spacing w:line="360" w:lineRule="auto"/>
              <w:rPr>
                <w:rFonts w:hint="eastAsia"/>
                <w:color w:val="000000" w:themeColor="text1"/>
                <w:sz w:val="24"/>
                <w:lang w:val="en-US" w:bidi="ar"/>
              </w:rPr>
            </w:pPr>
            <w:r>
              <w:rPr>
                <w:rFonts w:hint="eastAsia"/>
                <w:color w:val="000000" w:themeColor="text1"/>
                <w:sz w:val="24"/>
                <w:lang w:val="en-US" w:bidi="ar"/>
              </w:rPr>
              <w:t>针对本项目制定完善的质量保证措施，符合绩效评估工作需求，具有可操作性。科学合理可行，完全满足项目需求的，得</w:t>
            </w:r>
            <w:r>
              <w:rPr>
                <w:rFonts w:hint="eastAsia"/>
                <w:color w:val="000000" w:themeColor="text1"/>
                <w:sz w:val="24"/>
                <w:lang w:val="en-US" w:eastAsia="zh-CN" w:bidi="ar"/>
              </w:rPr>
              <w:t>6</w:t>
            </w:r>
            <w:r>
              <w:rPr>
                <w:rFonts w:hint="eastAsia"/>
                <w:color w:val="000000" w:themeColor="text1"/>
                <w:sz w:val="24"/>
                <w:lang w:val="en-US" w:bidi="ar"/>
              </w:rPr>
              <w:t>分；基本合理可行，基本满足项目需求，有欠缺需要完善的，得</w:t>
            </w:r>
            <w:r>
              <w:rPr>
                <w:rFonts w:hint="eastAsia"/>
                <w:color w:val="000000" w:themeColor="text1"/>
                <w:sz w:val="24"/>
                <w:lang w:val="en-US" w:eastAsia="zh-CN" w:bidi="ar"/>
              </w:rPr>
              <w:t>4</w:t>
            </w:r>
            <w:r>
              <w:rPr>
                <w:rFonts w:hint="eastAsia"/>
                <w:color w:val="000000" w:themeColor="text1"/>
                <w:sz w:val="24"/>
                <w:lang w:val="en-US" w:bidi="ar"/>
              </w:rPr>
              <w:t>分；不够合理，不能较好满足项目需求的，得2分；不提供不得分。</w:t>
            </w:r>
          </w:p>
        </w:tc>
      </w:tr>
    </w:tbl>
    <w:p w14:paraId="52677C56">
      <w:pPr>
        <w:pStyle w:val="53"/>
      </w:pPr>
    </w:p>
    <w:p w14:paraId="7DA48427">
      <w:pPr>
        <w:pBdr>
          <w:top w:val="none" w:color="000000" w:sz="0" w:space="0"/>
          <w:left w:val="none" w:color="000000" w:sz="0" w:space="0"/>
          <w:bottom w:val="none" w:color="000000" w:sz="0" w:space="0"/>
          <w:right w:val="none" w:color="000000" w:sz="0" w:space="0"/>
        </w:pBdr>
        <w:spacing w:line="519" w:lineRule="atLeast"/>
        <w:rPr>
          <w:b/>
          <w:sz w:val="24"/>
          <w:lang w:eastAsia="zh-CN"/>
        </w:rPr>
      </w:pPr>
      <w:r>
        <w:rPr>
          <w:sz w:val="24"/>
          <w:lang w:eastAsia="zh-CN"/>
        </w:rPr>
        <w:t> </w:t>
      </w:r>
      <w:r>
        <w:rPr>
          <w:b/>
          <w:sz w:val="24"/>
          <w:lang w:eastAsia="zh-CN"/>
        </w:rPr>
        <w:t>注：</w:t>
      </w:r>
      <w:r>
        <w:rPr>
          <w:rFonts w:hint="eastAsia"/>
          <w:b/>
          <w:sz w:val="24"/>
          <w:lang w:eastAsia="zh-CN"/>
        </w:rPr>
        <w:t>1、</w:t>
      </w:r>
      <w:r>
        <w:rPr>
          <w:b/>
          <w:sz w:val="24"/>
          <w:lang w:eastAsia="zh-CN"/>
        </w:rPr>
        <w:t>以上所有要求提供的证明材料需以扫描件形式上传，扫描件必须清晰、辨识度高，否则视为未提供。造成的一切后果由供应商自行负责。</w:t>
      </w:r>
    </w:p>
    <w:p w14:paraId="577407EC">
      <w:pPr>
        <w:pBdr>
          <w:top w:val="none" w:color="000000" w:sz="0" w:space="0"/>
          <w:left w:val="none" w:color="000000" w:sz="0" w:space="0"/>
          <w:bottom w:val="none" w:color="000000" w:sz="0" w:space="0"/>
          <w:right w:val="none" w:color="000000" w:sz="0" w:space="0"/>
        </w:pBdr>
        <w:spacing w:line="519" w:lineRule="atLeast"/>
        <w:rPr>
          <w:b/>
          <w:sz w:val="24"/>
          <w:lang w:eastAsia="zh-CN"/>
        </w:rPr>
      </w:pPr>
      <w:r>
        <w:rPr>
          <w:rFonts w:hint="eastAsia"/>
          <w:b/>
          <w:sz w:val="24"/>
          <w:lang w:eastAsia="zh-CN"/>
        </w:rPr>
        <w:t xml:space="preserve">      2、供应商必须保证所提供资料的真实性和完整性，如发现存在骗取中标等虚假行为，将依据法律规定取消其成交资格。</w:t>
      </w:r>
    </w:p>
    <w:p w14:paraId="4D84D5A2">
      <w:pPr>
        <w:pBdr>
          <w:top w:val="none" w:color="000000" w:sz="0" w:space="0"/>
          <w:left w:val="none" w:color="000000" w:sz="0" w:space="0"/>
          <w:bottom w:val="none" w:color="000000" w:sz="0" w:space="0"/>
          <w:right w:val="none" w:color="000000" w:sz="0" w:space="0"/>
        </w:pBdr>
        <w:spacing w:after="0"/>
        <w:rPr>
          <w:lang w:eastAsia="zh-CN"/>
        </w:rPr>
      </w:pPr>
    </w:p>
    <w:p w14:paraId="7BE3C4C4">
      <w:pPr>
        <w:pBdr>
          <w:top w:val="none" w:color="000000" w:sz="0" w:space="0"/>
          <w:left w:val="none" w:color="000000" w:sz="0" w:space="0"/>
          <w:bottom w:val="none" w:color="000000" w:sz="0" w:space="0"/>
          <w:right w:val="none" w:color="000000" w:sz="0" w:space="0"/>
        </w:pBdr>
        <w:spacing w:after="0"/>
        <w:rPr>
          <w:lang w:eastAsia="zh-CN"/>
        </w:rPr>
      </w:pPr>
    </w:p>
    <w:p w14:paraId="0DBA9912">
      <w:pPr>
        <w:pBdr>
          <w:top w:val="none" w:color="000000" w:sz="0" w:space="0"/>
          <w:left w:val="none" w:color="000000" w:sz="0" w:space="0"/>
          <w:bottom w:val="none" w:color="000000" w:sz="0" w:space="0"/>
          <w:right w:val="none" w:color="000000" w:sz="0" w:space="0"/>
        </w:pBdr>
        <w:spacing w:after="0" w:line="71" w:lineRule="atLeast"/>
        <w:jc w:val="center"/>
        <w:rPr>
          <w:lang w:eastAsia="zh-CN"/>
        </w:rPr>
      </w:pPr>
      <w:r>
        <w:rPr>
          <w:rFonts w:ascii="宋体" w:hAnsi="宋体" w:eastAsia="宋体" w:cs="宋体"/>
          <w:sz w:val="30"/>
          <w:lang w:eastAsia="zh-CN"/>
        </w:rPr>
        <w:t>第五章 合同条款</w:t>
      </w:r>
    </w:p>
    <w:p w14:paraId="2722EB22">
      <w:pPr>
        <w:pBdr>
          <w:top w:val="none" w:color="000000" w:sz="0" w:space="0"/>
          <w:left w:val="none" w:color="000000" w:sz="0" w:space="0"/>
          <w:bottom w:val="none" w:color="000000" w:sz="0" w:space="0"/>
          <w:right w:val="none" w:color="000000" w:sz="0" w:space="0"/>
        </w:pBdr>
        <w:spacing w:after="0"/>
        <w:ind w:firstLine="567"/>
        <w:jc w:val="center"/>
        <w:rPr>
          <w:lang w:eastAsia="zh-CN"/>
        </w:rPr>
      </w:pPr>
      <w:r>
        <w:rPr>
          <w:rFonts w:ascii="宋体" w:hAnsi="宋体" w:eastAsia="宋体" w:cs="宋体"/>
          <w:sz w:val="24"/>
          <w:lang w:eastAsia="zh-CN"/>
        </w:rPr>
        <w:t> </w:t>
      </w:r>
    </w:p>
    <w:p w14:paraId="75AC8BA2">
      <w:pPr>
        <w:pBdr>
          <w:top w:val="none" w:color="000000" w:sz="0" w:space="0"/>
          <w:left w:val="none" w:color="000000" w:sz="0" w:space="0"/>
          <w:bottom w:val="none" w:color="000000" w:sz="0" w:space="0"/>
          <w:right w:val="none" w:color="000000" w:sz="0" w:space="0"/>
        </w:pBdr>
        <w:tabs>
          <w:tab w:val="left" w:pos="9360"/>
        </w:tabs>
        <w:spacing w:after="0" w:line="400" w:lineRule="atLeast"/>
        <w:ind w:firstLine="480"/>
        <w:jc w:val="both"/>
        <w:rPr>
          <w:lang w:eastAsia="zh-CN"/>
        </w:rPr>
      </w:pPr>
      <w:bookmarkStart w:id="0" w:name="OLE_LINK8"/>
      <w:r>
        <w:rPr>
          <w:rFonts w:ascii="宋体" w:hAnsi="宋体" w:eastAsia="宋体" w:cs="宋体"/>
          <w:sz w:val="24"/>
          <w:lang w:eastAsia="zh-CN"/>
        </w:rPr>
        <w:t>甲方： (采购人); 乙方：(成交人);   </w:t>
      </w:r>
    </w:p>
    <w:p w14:paraId="24ACA7D4">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xml:space="preserve">签订地点：; 签订时间：年月日。   </w:t>
      </w:r>
    </w:p>
    <w:p w14:paraId="23499457">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xml:space="preserve">甲乙双方根据《中华人民共和国政府采购法》、《中华人民共和国民法典》及政府采购文件(文件编号:)，按照平等、自愿的原则，协商签订政府采购供货合同。             </w:t>
      </w:r>
    </w:p>
    <w:p w14:paraId="1EB772C5">
      <w:pPr>
        <w:pBdr>
          <w:top w:val="none" w:color="000000" w:sz="0" w:space="0"/>
          <w:left w:val="none" w:color="000000" w:sz="0" w:space="0"/>
          <w:bottom w:val="none" w:color="000000" w:sz="0" w:space="0"/>
          <w:right w:val="none" w:color="000000" w:sz="0" w:space="0"/>
        </w:pBdr>
        <w:tabs>
          <w:tab w:val="left" w:pos="993"/>
          <w:tab w:val="left" w:pos="1134"/>
        </w:tabs>
        <w:spacing w:after="0" w:line="400" w:lineRule="atLeast"/>
        <w:ind w:firstLine="472"/>
        <w:jc w:val="both"/>
        <w:rPr>
          <w:sz w:val="21"/>
          <w:szCs w:val="21"/>
          <w:lang w:eastAsia="zh-CN"/>
        </w:rPr>
      </w:pPr>
      <w:r>
        <w:rPr>
          <w:rFonts w:ascii="宋体" w:hAnsi="宋体" w:eastAsia="宋体" w:cs="宋体"/>
          <w:b/>
          <w:sz w:val="21"/>
          <w:szCs w:val="21"/>
          <w:lang w:eastAsia="zh-CN"/>
        </w:rPr>
        <w:t>一、说明：</w:t>
      </w:r>
    </w:p>
    <w:p w14:paraId="3C673460">
      <w:pPr>
        <w:pBdr>
          <w:top w:val="none" w:color="000000" w:sz="0" w:space="0"/>
          <w:left w:val="none" w:color="000000" w:sz="0" w:space="0"/>
          <w:bottom w:val="none" w:color="000000" w:sz="0" w:space="0"/>
          <w:right w:val="none" w:color="000000" w:sz="0" w:space="0"/>
        </w:pBdr>
        <w:tabs>
          <w:tab w:val="left" w:pos="993"/>
          <w:tab w:val="left" w:pos="1134"/>
        </w:tabs>
        <w:spacing w:after="0" w:line="400" w:lineRule="atLeast"/>
        <w:ind w:firstLine="460"/>
        <w:jc w:val="both"/>
        <w:rPr>
          <w:sz w:val="21"/>
          <w:szCs w:val="21"/>
          <w:lang w:eastAsia="zh-CN"/>
        </w:rPr>
      </w:pPr>
      <w:r>
        <w:rPr>
          <w:rFonts w:ascii="宋体" w:hAnsi="宋体" w:eastAsia="宋体" w:cs="宋体"/>
          <w:sz w:val="21"/>
          <w:szCs w:val="21"/>
          <w:lang w:eastAsia="zh-CN"/>
        </w:rPr>
        <w:t>受甲方委托，</w:t>
      </w:r>
      <w:r>
        <w:rPr>
          <w:rFonts w:hint="eastAsia" w:ascii="宋体" w:hAnsi="宋体" w:eastAsia="宋体" w:cs="宋体"/>
          <w:sz w:val="21"/>
          <w:szCs w:val="21"/>
          <w:lang w:eastAsia="zh-CN"/>
        </w:rPr>
        <w:t>江苏中和信工程咨询有限公司</w:t>
      </w:r>
      <w:r>
        <w:rPr>
          <w:rFonts w:ascii="宋体" w:hAnsi="宋体" w:eastAsia="宋体" w:cs="宋体"/>
          <w:sz w:val="21"/>
          <w:szCs w:val="21"/>
          <w:lang w:eastAsia="zh-CN"/>
        </w:rPr>
        <w:t>于年月日组织了的公开招标，经招标小组认真严格的评审，确定由乙方成交。</w:t>
      </w:r>
    </w:p>
    <w:p w14:paraId="4A65FE33">
      <w:pPr>
        <w:pBdr>
          <w:top w:val="none" w:color="000000" w:sz="0" w:space="0"/>
          <w:left w:val="none" w:color="000000" w:sz="0" w:space="0"/>
          <w:bottom w:val="none" w:color="000000" w:sz="0" w:space="0"/>
          <w:right w:val="none" w:color="000000" w:sz="0" w:space="0"/>
        </w:pBdr>
        <w:spacing w:after="0" w:line="400" w:lineRule="atLeast"/>
        <w:ind w:firstLine="470"/>
        <w:jc w:val="both"/>
        <w:rPr>
          <w:sz w:val="21"/>
          <w:szCs w:val="21"/>
          <w:lang w:eastAsia="zh-CN"/>
        </w:rPr>
      </w:pPr>
      <w:r>
        <w:rPr>
          <w:rFonts w:ascii="宋体" w:hAnsi="宋体" w:eastAsia="宋体" w:cs="宋体"/>
          <w:b/>
          <w:sz w:val="21"/>
          <w:szCs w:val="21"/>
          <w:lang w:eastAsia="zh-CN"/>
        </w:rPr>
        <w:t>二、适用范围</w:t>
      </w:r>
    </w:p>
    <w:p w14:paraId="426C66C4">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本合同条款适用与本次采购活动。项目实施范围详见附件（谈判文件和响应文件及补充文件、承诺书等）。</w:t>
      </w:r>
    </w:p>
    <w:p w14:paraId="6ED441E3">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三</w:t>
      </w:r>
      <w:r>
        <w:rPr>
          <w:rFonts w:ascii="宋体" w:hAnsi="宋体" w:eastAsia="宋体" w:cs="宋体"/>
          <w:sz w:val="21"/>
          <w:szCs w:val="21"/>
          <w:lang w:eastAsia="zh-CN"/>
        </w:rPr>
        <w:t>、</w:t>
      </w:r>
      <w:r>
        <w:rPr>
          <w:rFonts w:ascii="宋体" w:hAnsi="宋体" w:eastAsia="宋体" w:cs="宋体"/>
          <w:b/>
          <w:sz w:val="21"/>
          <w:szCs w:val="21"/>
          <w:lang w:eastAsia="zh-CN"/>
        </w:rPr>
        <w:t>项目基本情况</w:t>
      </w:r>
    </w:p>
    <w:p w14:paraId="01F434E1">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045BCD54">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四、委托服务事项</w:t>
      </w:r>
    </w:p>
    <w:p w14:paraId="19419C05">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 </w:t>
      </w:r>
    </w:p>
    <w:p w14:paraId="0B008CA0">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rPr>
      </w:pPr>
      <w:r>
        <w:rPr>
          <w:rFonts w:ascii="宋体" w:hAnsi="宋体" w:eastAsia="宋体" w:cs="宋体"/>
          <w:b/>
          <w:sz w:val="21"/>
          <w:szCs w:val="21"/>
        </w:rPr>
        <w:t>五、合同期限</w:t>
      </w:r>
    </w:p>
    <w:p w14:paraId="73809AD9">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rPr>
      </w:pPr>
      <w:r>
        <w:rPr>
          <w:rFonts w:ascii="宋体" w:hAnsi="宋体" w:eastAsia="宋体" w:cs="宋体"/>
          <w:sz w:val="21"/>
          <w:szCs w:val="21"/>
        </w:rPr>
        <w:t>本合同期限自年月</w:t>
      </w:r>
      <w:r>
        <w:rPr>
          <w:rFonts w:ascii="宋体" w:hAnsi="宋体" w:eastAsia="宋体" w:cs="宋体"/>
          <w:sz w:val="21"/>
          <w:szCs w:val="21"/>
          <w:u w:val="single"/>
        </w:rPr>
        <w:t> </w:t>
      </w:r>
      <w:r>
        <w:rPr>
          <w:rFonts w:ascii="宋体" w:hAnsi="宋体" w:eastAsia="宋体" w:cs="宋体"/>
          <w:sz w:val="21"/>
          <w:szCs w:val="21"/>
        </w:rPr>
        <w:t>日起至年月日止。</w:t>
      </w:r>
    </w:p>
    <w:p w14:paraId="35A9DAC6">
      <w:pPr>
        <w:pBdr>
          <w:top w:val="none" w:color="000000" w:sz="0" w:space="0"/>
          <w:left w:val="none" w:color="000000" w:sz="0" w:space="0"/>
          <w:bottom w:val="none" w:color="000000" w:sz="0" w:space="0"/>
          <w:right w:val="none" w:color="000000" w:sz="0" w:space="0"/>
        </w:pBdr>
        <w:spacing w:after="240" w:line="400" w:lineRule="atLeast"/>
        <w:ind w:firstLine="472"/>
        <w:rPr>
          <w:sz w:val="21"/>
          <w:szCs w:val="21"/>
          <w:lang w:eastAsia="zh-CN"/>
        </w:rPr>
      </w:pPr>
      <w:r>
        <w:rPr>
          <w:rFonts w:ascii="宋体" w:hAnsi="宋体" w:eastAsia="宋体" w:cs="宋体"/>
          <w:b/>
          <w:sz w:val="21"/>
          <w:szCs w:val="21"/>
          <w:lang w:eastAsia="zh-CN"/>
        </w:rPr>
        <w:t>六、费用结算方式</w:t>
      </w:r>
    </w:p>
    <w:p w14:paraId="6B401D48">
      <w:pPr>
        <w:pBdr>
          <w:top w:val="none" w:color="000000" w:sz="0" w:space="0"/>
          <w:left w:val="none" w:color="000000" w:sz="0" w:space="0"/>
          <w:bottom w:val="none" w:color="000000" w:sz="0" w:space="0"/>
          <w:right w:val="none" w:color="000000" w:sz="0" w:space="0"/>
        </w:pBdr>
        <w:spacing w:after="0" w:line="400" w:lineRule="atLeast"/>
        <w:ind w:firstLine="470"/>
        <w:jc w:val="both"/>
        <w:rPr>
          <w:sz w:val="21"/>
          <w:szCs w:val="21"/>
          <w:lang w:eastAsia="zh-CN"/>
        </w:rPr>
      </w:pPr>
      <w:r>
        <w:rPr>
          <w:rFonts w:ascii="宋体" w:hAnsi="宋体" w:eastAsia="宋体" w:cs="宋体"/>
          <w:sz w:val="21"/>
          <w:szCs w:val="21"/>
          <w:u w:val="single"/>
          <w:lang w:eastAsia="zh-CN"/>
        </w:rPr>
        <w:t> </w:t>
      </w:r>
    </w:p>
    <w:p w14:paraId="4EBBCC05">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七、履约保证金</w:t>
      </w:r>
    </w:p>
    <w:p w14:paraId="28AB2256">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履约保证金为中标价的</w:t>
      </w:r>
      <w:r>
        <w:rPr>
          <w:rFonts w:ascii="宋体" w:hAnsi="宋体" w:eastAsia="宋体" w:cs="宋体"/>
          <w:sz w:val="21"/>
          <w:szCs w:val="21"/>
          <w:u w:val="single"/>
          <w:lang w:eastAsia="zh-CN"/>
        </w:rPr>
        <w:t>     %</w:t>
      </w:r>
      <w:r>
        <w:rPr>
          <w:rFonts w:ascii="宋体" w:hAnsi="宋体" w:eastAsia="宋体" w:cs="宋体"/>
          <w:sz w:val="21"/>
          <w:szCs w:val="21"/>
          <w:lang w:eastAsia="zh-CN"/>
        </w:rPr>
        <w:t>，以保证乙方遵守本合同的一切条款、条件和承诺，该保证金在甲方的规定存续期间不计息。</w:t>
      </w:r>
    </w:p>
    <w:p w14:paraId="42A5D4B4">
      <w:pPr>
        <w:pBdr>
          <w:top w:val="none" w:color="000000" w:sz="0" w:space="0"/>
          <w:left w:val="none" w:color="000000" w:sz="0" w:space="0"/>
          <w:bottom w:val="none" w:color="000000" w:sz="0" w:space="0"/>
          <w:right w:val="none" w:color="000000" w:sz="0" w:space="0"/>
        </w:pBdr>
        <w:spacing w:after="0" w:line="400" w:lineRule="atLeast"/>
        <w:ind w:firstLine="482"/>
        <w:jc w:val="both"/>
        <w:rPr>
          <w:sz w:val="21"/>
          <w:szCs w:val="21"/>
          <w:lang w:eastAsia="zh-CN"/>
        </w:rPr>
      </w:pPr>
      <w:r>
        <w:rPr>
          <w:rFonts w:ascii="宋体" w:hAnsi="宋体" w:eastAsia="宋体" w:cs="宋体"/>
          <w:b/>
          <w:sz w:val="21"/>
          <w:szCs w:val="21"/>
          <w:lang w:eastAsia="zh-CN"/>
        </w:rPr>
        <w:t>八、项目工作要求</w:t>
      </w:r>
    </w:p>
    <w:p w14:paraId="169F8A84">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7F6D3CB2">
      <w:pPr>
        <w:pBdr>
          <w:top w:val="none" w:color="000000" w:sz="0" w:space="0"/>
          <w:left w:val="none" w:color="000000" w:sz="0" w:space="0"/>
          <w:bottom w:val="none" w:color="000000" w:sz="0" w:space="0"/>
          <w:right w:val="none" w:color="000000" w:sz="0" w:space="0"/>
        </w:pBdr>
        <w:spacing w:after="0" w:line="400" w:lineRule="atLeast"/>
        <w:ind w:firstLine="354"/>
        <w:jc w:val="both"/>
        <w:rPr>
          <w:sz w:val="21"/>
          <w:szCs w:val="21"/>
          <w:lang w:eastAsia="zh-CN"/>
        </w:rPr>
      </w:pPr>
      <w:r>
        <w:rPr>
          <w:rFonts w:ascii="宋体" w:hAnsi="宋体" w:eastAsia="宋体" w:cs="宋体"/>
          <w:b/>
          <w:sz w:val="21"/>
          <w:szCs w:val="21"/>
          <w:lang w:eastAsia="zh-CN"/>
        </w:rPr>
        <w:t>九、合同生效和终止</w:t>
      </w:r>
      <w:r>
        <w:rPr>
          <w:rFonts w:ascii="宋体" w:hAnsi="宋体" w:eastAsia="宋体" w:cs="宋体"/>
          <w:sz w:val="21"/>
          <w:szCs w:val="21"/>
          <w:lang w:eastAsia="zh-CN"/>
        </w:rPr>
        <w:t>：</w:t>
      </w:r>
    </w:p>
    <w:p w14:paraId="1B5842A9">
      <w:pPr>
        <w:pBdr>
          <w:top w:val="none" w:color="000000" w:sz="0" w:space="0"/>
          <w:left w:val="none" w:color="000000" w:sz="0" w:space="0"/>
          <w:bottom w:val="none" w:color="000000" w:sz="0" w:space="0"/>
          <w:right w:val="none" w:color="000000" w:sz="0" w:space="0"/>
        </w:pBdr>
        <w:spacing w:after="0" w:line="400" w:lineRule="atLeast"/>
        <w:ind w:firstLine="352"/>
        <w:jc w:val="both"/>
        <w:rPr>
          <w:sz w:val="21"/>
          <w:szCs w:val="21"/>
          <w:lang w:eastAsia="zh-CN"/>
        </w:rPr>
      </w:pPr>
      <w:r>
        <w:rPr>
          <w:rFonts w:ascii="宋体" w:hAnsi="宋体" w:eastAsia="宋体" w:cs="宋体"/>
          <w:sz w:val="21"/>
          <w:szCs w:val="21"/>
          <w:lang w:eastAsia="zh-CN"/>
        </w:rPr>
        <w:t> </w:t>
      </w:r>
    </w:p>
    <w:p w14:paraId="6D4F6A3D">
      <w:pPr>
        <w:pBdr>
          <w:top w:val="none" w:color="000000" w:sz="0" w:space="0"/>
          <w:left w:val="none" w:color="000000" w:sz="0" w:space="0"/>
          <w:bottom w:val="none" w:color="000000" w:sz="0" w:space="0"/>
          <w:right w:val="none" w:color="000000" w:sz="0" w:space="0"/>
        </w:pBdr>
        <w:spacing w:after="0" w:line="400" w:lineRule="atLeast"/>
        <w:ind w:firstLine="354"/>
        <w:jc w:val="both"/>
        <w:rPr>
          <w:sz w:val="21"/>
          <w:szCs w:val="21"/>
          <w:lang w:eastAsia="zh-CN"/>
        </w:rPr>
      </w:pPr>
      <w:r>
        <w:rPr>
          <w:rFonts w:ascii="宋体" w:hAnsi="宋体" w:eastAsia="宋体" w:cs="宋体"/>
          <w:b/>
          <w:sz w:val="21"/>
          <w:szCs w:val="21"/>
          <w:lang w:eastAsia="zh-CN"/>
        </w:rPr>
        <w:t>十、双方权利义务：</w:t>
      </w:r>
    </w:p>
    <w:p w14:paraId="1A1AD3B7">
      <w:pPr>
        <w:pBdr>
          <w:top w:val="none" w:color="000000" w:sz="0" w:space="0"/>
          <w:left w:val="none" w:color="000000" w:sz="0" w:space="0"/>
          <w:bottom w:val="none" w:color="000000" w:sz="0" w:space="0"/>
          <w:right w:val="none" w:color="000000" w:sz="0" w:space="0"/>
        </w:pBdr>
        <w:spacing w:after="0" w:line="400" w:lineRule="atLeast"/>
        <w:ind w:firstLine="352"/>
        <w:jc w:val="both"/>
        <w:rPr>
          <w:sz w:val="21"/>
          <w:szCs w:val="21"/>
          <w:lang w:eastAsia="zh-CN"/>
        </w:rPr>
      </w:pPr>
      <w:r>
        <w:rPr>
          <w:rFonts w:ascii="宋体" w:hAnsi="宋体" w:eastAsia="宋体" w:cs="宋体"/>
          <w:sz w:val="21"/>
          <w:szCs w:val="21"/>
          <w:lang w:eastAsia="zh-CN"/>
        </w:rPr>
        <w:t> </w:t>
      </w:r>
    </w:p>
    <w:p w14:paraId="58D4113E">
      <w:pPr>
        <w:pBdr>
          <w:top w:val="none" w:color="000000" w:sz="0" w:space="0"/>
          <w:left w:val="none" w:color="000000" w:sz="0" w:space="0"/>
          <w:bottom w:val="none" w:color="000000" w:sz="0" w:space="0"/>
          <w:right w:val="none" w:color="000000" w:sz="0" w:space="0"/>
        </w:pBdr>
        <w:spacing w:after="0" w:line="400" w:lineRule="atLeast"/>
        <w:ind w:firstLine="354"/>
        <w:rPr>
          <w:sz w:val="21"/>
          <w:szCs w:val="21"/>
          <w:lang w:eastAsia="zh-CN"/>
        </w:rPr>
      </w:pPr>
      <w:r>
        <w:rPr>
          <w:rFonts w:ascii="宋体" w:hAnsi="宋体" w:eastAsia="宋体" w:cs="宋体"/>
          <w:b/>
          <w:sz w:val="21"/>
          <w:szCs w:val="21"/>
          <w:lang w:eastAsia="zh-CN"/>
        </w:rPr>
        <w:t>十一、争议处理</w:t>
      </w:r>
    </w:p>
    <w:p w14:paraId="62F0B6AE">
      <w:pPr>
        <w:pBdr>
          <w:top w:val="none" w:color="000000" w:sz="0" w:space="0"/>
          <w:left w:val="none" w:color="000000" w:sz="0" w:space="0"/>
          <w:bottom w:val="none" w:color="000000" w:sz="0" w:space="0"/>
          <w:right w:val="none" w:color="000000" w:sz="0" w:space="0"/>
        </w:pBdr>
        <w:spacing w:after="0" w:line="400" w:lineRule="atLeast"/>
        <w:ind w:firstLine="352"/>
        <w:rPr>
          <w:sz w:val="21"/>
          <w:szCs w:val="21"/>
          <w:lang w:eastAsia="zh-CN"/>
        </w:rPr>
      </w:pPr>
      <w:r>
        <w:rPr>
          <w:rFonts w:ascii="宋体" w:hAnsi="宋体" w:eastAsia="宋体" w:cs="宋体"/>
          <w:sz w:val="21"/>
          <w:szCs w:val="21"/>
          <w:lang w:eastAsia="zh-CN"/>
        </w:rPr>
        <w:t>合同在履行过程中发生争议时，甲方与乙方及时协商解决。协商不成时，提请泰州仲裁委员会仲裁。</w:t>
      </w:r>
    </w:p>
    <w:p w14:paraId="3B0C9FF4">
      <w:pPr>
        <w:pBdr>
          <w:top w:val="none" w:color="000000" w:sz="0" w:space="0"/>
          <w:left w:val="none" w:color="000000" w:sz="0" w:space="0"/>
          <w:bottom w:val="none" w:color="000000" w:sz="0" w:space="0"/>
          <w:right w:val="none" w:color="000000" w:sz="0" w:space="0"/>
        </w:pBdr>
        <w:spacing w:after="0" w:line="400" w:lineRule="atLeast"/>
        <w:ind w:firstLine="354"/>
        <w:rPr>
          <w:sz w:val="21"/>
          <w:szCs w:val="21"/>
          <w:lang w:eastAsia="zh-CN"/>
        </w:rPr>
      </w:pPr>
      <w:r>
        <w:rPr>
          <w:rFonts w:ascii="宋体" w:hAnsi="宋体" w:eastAsia="宋体" w:cs="宋体"/>
          <w:b/>
          <w:sz w:val="21"/>
          <w:szCs w:val="21"/>
          <w:lang w:eastAsia="zh-CN"/>
        </w:rPr>
        <w:t>十二、其他</w:t>
      </w:r>
    </w:p>
    <w:p w14:paraId="718CE6F5">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1．未经过甲方的书面同意，乙方不得转让其应履行的合同项下的义务，和将部分合同项下的义务分包给其他单位完成。</w:t>
      </w:r>
    </w:p>
    <w:p w14:paraId="65823109">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2．合同履行期内甲乙双方均不得随意变更或解除合同。合同若有未尽事宜，需经双方共同协商，订立补充协议，补充协议与本合同有同等法律效力。</w:t>
      </w:r>
    </w:p>
    <w:p w14:paraId="3E97F6EE">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3．采购文件（编号：     ）、响应文件及评标过程中形成的文字资料、询标纪要均作为本合同的组成部分，具有同等效力。</w:t>
      </w:r>
    </w:p>
    <w:p w14:paraId="1DC282F3">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4、本合同一式肆份，自签订之日起生效。</w:t>
      </w:r>
    </w:p>
    <w:p w14:paraId="5A9DA778">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5、本合同未尽事宜，遵照《民法典》有关条文执行。</w:t>
      </w:r>
    </w:p>
    <w:p w14:paraId="1DDC1747">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4B10113C">
      <w:pPr>
        <w:spacing w:line="460" w:lineRule="exact"/>
        <w:rPr>
          <w:rFonts w:ascii="宋体" w:hAnsi="宋体"/>
          <w:sz w:val="21"/>
          <w:szCs w:val="21"/>
          <w:lang w:eastAsia="zh-CN"/>
        </w:rPr>
      </w:pPr>
      <w:r>
        <w:rPr>
          <w:rFonts w:hint="eastAsia" w:ascii="宋体" w:hAnsi="宋体"/>
          <w:sz w:val="21"/>
          <w:szCs w:val="21"/>
          <w:lang w:eastAsia="zh-CN"/>
        </w:rPr>
        <w:t xml:space="preserve">甲方（盖章）：                             乙方（盖章）：        </w:t>
      </w:r>
    </w:p>
    <w:p w14:paraId="7A80DCE3">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             法定代表人或受委托人（签字）：                   </w:t>
      </w:r>
    </w:p>
    <w:p w14:paraId="6D8CD97F">
      <w:pPr>
        <w:spacing w:line="460" w:lineRule="exact"/>
        <w:rPr>
          <w:rFonts w:ascii="宋体" w:hAnsi="宋体"/>
          <w:sz w:val="21"/>
          <w:szCs w:val="21"/>
          <w:lang w:eastAsia="zh-CN"/>
        </w:rPr>
      </w:pPr>
      <w:r>
        <w:rPr>
          <w:rFonts w:hint="eastAsia" w:ascii="宋体" w:hAnsi="宋体"/>
          <w:sz w:val="21"/>
          <w:szCs w:val="21"/>
          <w:lang w:eastAsia="zh-CN"/>
        </w:rPr>
        <w:t>联系人：                                  联系人：</w:t>
      </w:r>
    </w:p>
    <w:p w14:paraId="2D176D01">
      <w:pPr>
        <w:spacing w:line="460" w:lineRule="exact"/>
        <w:rPr>
          <w:rFonts w:ascii="宋体" w:hAnsi="宋体"/>
          <w:sz w:val="21"/>
          <w:szCs w:val="21"/>
          <w:lang w:eastAsia="zh-CN"/>
        </w:rPr>
      </w:pPr>
      <w:r>
        <w:rPr>
          <w:rFonts w:hint="eastAsia" w:ascii="宋体" w:hAnsi="宋体"/>
          <w:sz w:val="21"/>
          <w:szCs w:val="21"/>
          <w:lang w:eastAsia="zh-CN"/>
        </w:rPr>
        <w:t xml:space="preserve">地址：                                    地址： </w:t>
      </w:r>
    </w:p>
    <w:p w14:paraId="42D412D1">
      <w:pPr>
        <w:spacing w:line="460" w:lineRule="exact"/>
        <w:rPr>
          <w:rFonts w:ascii="宋体" w:hAnsi="宋体"/>
          <w:sz w:val="21"/>
          <w:szCs w:val="21"/>
          <w:lang w:eastAsia="zh-CN"/>
        </w:rPr>
      </w:pPr>
      <w:r>
        <w:rPr>
          <w:rFonts w:hint="eastAsia" w:ascii="宋体" w:hAnsi="宋体"/>
          <w:sz w:val="21"/>
          <w:szCs w:val="21"/>
          <w:lang w:eastAsia="zh-CN"/>
        </w:rPr>
        <w:t>电话和传真：                              电话传真：</w:t>
      </w:r>
    </w:p>
    <w:p w14:paraId="02C1DBA5">
      <w:pPr>
        <w:spacing w:line="460" w:lineRule="exact"/>
        <w:rPr>
          <w:rFonts w:ascii="宋体" w:hAnsi="宋体"/>
          <w:sz w:val="21"/>
          <w:szCs w:val="21"/>
          <w:lang w:eastAsia="zh-CN"/>
        </w:rPr>
      </w:pPr>
      <w:r>
        <w:rPr>
          <w:rFonts w:hint="eastAsia" w:ascii="宋体" w:hAnsi="宋体"/>
          <w:sz w:val="21"/>
          <w:szCs w:val="21"/>
          <w:lang w:eastAsia="zh-CN"/>
        </w:rPr>
        <w:t xml:space="preserve">开户银行：                                开户银行： </w:t>
      </w:r>
    </w:p>
    <w:p w14:paraId="6DA5E2A3">
      <w:pPr>
        <w:pBdr>
          <w:top w:val="none" w:color="000000" w:sz="0" w:space="0"/>
          <w:left w:val="none" w:color="000000" w:sz="0" w:space="0"/>
          <w:bottom w:val="none" w:color="000000" w:sz="0" w:space="0"/>
          <w:right w:val="none" w:color="000000" w:sz="0" w:space="0"/>
        </w:pBdr>
        <w:spacing w:after="0"/>
        <w:jc w:val="both"/>
        <w:rPr>
          <w:sz w:val="21"/>
          <w:szCs w:val="21"/>
          <w:lang w:eastAsia="zh-CN"/>
        </w:rPr>
      </w:pPr>
      <w:r>
        <w:rPr>
          <w:rFonts w:hint="eastAsia" w:ascii="宋体" w:hAnsi="宋体"/>
          <w:sz w:val="21"/>
          <w:szCs w:val="21"/>
          <w:lang w:eastAsia="zh-CN"/>
        </w:rPr>
        <w:t>帐号：                                    帐号：</w:t>
      </w:r>
      <w:r>
        <w:rPr>
          <w:rFonts w:ascii="宋体" w:hAnsi="宋体" w:eastAsia="宋体" w:cs="宋体"/>
          <w:b/>
          <w:sz w:val="21"/>
          <w:szCs w:val="21"/>
          <w:lang w:eastAsia="zh-CN"/>
        </w:rPr>
        <w:t> </w:t>
      </w:r>
    </w:p>
    <w:p w14:paraId="66C2AF3E">
      <w:pPr>
        <w:pBdr>
          <w:top w:val="none" w:color="000000" w:sz="0" w:space="0"/>
          <w:left w:val="none" w:color="000000" w:sz="0" w:space="0"/>
          <w:bottom w:val="none" w:color="000000" w:sz="0" w:space="0"/>
          <w:right w:val="none" w:color="000000" w:sz="0" w:space="0"/>
        </w:pBdr>
        <w:spacing w:after="0"/>
        <w:ind w:firstLine="200"/>
        <w:jc w:val="both"/>
        <w:rPr>
          <w:sz w:val="21"/>
          <w:szCs w:val="21"/>
          <w:lang w:eastAsia="zh-CN"/>
        </w:rPr>
      </w:pPr>
      <w:r>
        <w:rPr>
          <w:rFonts w:ascii="宋体" w:hAnsi="宋体" w:eastAsia="宋体" w:cs="宋体"/>
          <w:b/>
          <w:sz w:val="21"/>
          <w:szCs w:val="21"/>
          <w:lang w:eastAsia="zh-CN"/>
        </w:rPr>
        <w:t> </w:t>
      </w:r>
    </w:p>
    <w:p w14:paraId="6CD15CB2">
      <w:pPr>
        <w:pBdr>
          <w:top w:val="none" w:color="000000" w:sz="0" w:space="0"/>
          <w:left w:val="none" w:color="000000" w:sz="0" w:space="0"/>
          <w:bottom w:val="none" w:color="000000" w:sz="0" w:space="0"/>
          <w:right w:val="none" w:color="000000" w:sz="0" w:space="0"/>
        </w:pBdr>
        <w:spacing w:after="0"/>
        <w:jc w:val="both"/>
        <w:rPr>
          <w:sz w:val="21"/>
          <w:szCs w:val="21"/>
          <w:lang w:eastAsia="zh-CN"/>
        </w:rPr>
      </w:pPr>
      <w:r>
        <w:rPr>
          <w:rFonts w:ascii="宋体" w:hAnsi="宋体" w:eastAsia="宋体" w:cs="宋体"/>
          <w:b/>
          <w:sz w:val="21"/>
          <w:szCs w:val="21"/>
          <w:lang w:eastAsia="zh-CN"/>
        </w:rPr>
        <w:t> </w:t>
      </w:r>
    </w:p>
    <w:p w14:paraId="5F806860">
      <w:pPr>
        <w:tabs>
          <w:tab w:val="left" w:pos="420"/>
        </w:tabs>
        <w:spacing w:line="360" w:lineRule="auto"/>
        <w:ind w:firstLine="420"/>
        <w:rPr>
          <w:rFonts w:ascii="宋体" w:hAnsi="宋体" w:cs="宋体"/>
          <w:sz w:val="21"/>
          <w:szCs w:val="21"/>
          <w:shd w:val="clear" w:color="auto" w:fill="FFFFFF"/>
          <w:lang w:eastAsia="zh-CN"/>
        </w:rPr>
      </w:pPr>
    </w:p>
    <w:p w14:paraId="618EFE52">
      <w:pPr>
        <w:tabs>
          <w:tab w:val="left" w:pos="420"/>
        </w:tabs>
        <w:spacing w:line="360" w:lineRule="auto"/>
        <w:ind w:firstLine="420"/>
        <w:jc w:val="center"/>
        <w:rPr>
          <w:rFonts w:ascii="宋体" w:hAnsi="宋体" w:cs="宋体"/>
          <w:sz w:val="21"/>
          <w:szCs w:val="21"/>
          <w:shd w:val="clear" w:color="auto" w:fill="FFFFFF"/>
          <w:lang w:eastAsia="zh-CN"/>
        </w:rPr>
      </w:pPr>
    </w:p>
    <w:p w14:paraId="5B577908">
      <w:pPr>
        <w:rPr>
          <w:sz w:val="21"/>
          <w:szCs w:val="21"/>
          <w:lang w:eastAsia="zh-CN"/>
        </w:rPr>
      </w:pPr>
    </w:p>
    <w:p w14:paraId="7137DE82">
      <w:pPr>
        <w:pStyle w:val="32"/>
        <w:ind w:firstLine="400"/>
        <w:rPr>
          <w:lang w:eastAsia="zh-CN"/>
        </w:rPr>
      </w:pPr>
    </w:p>
    <w:p w14:paraId="292E8CEE">
      <w:pPr>
        <w:rPr>
          <w:lang w:eastAsia="zh-CN"/>
        </w:rPr>
      </w:pPr>
    </w:p>
    <w:p w14:paraId="276E82EC">
      <w:pPr>
        <w:pStyle w:val="32"/>
        <w:rPr>
          <w:lang w:eastAsia="zh-CN"/>
        </w:rPr>
      </w:pPr>
    </w:p>
    <w:p w14:paraId="2BBEA59C">
      <w:pPr>
        <w:rPr>
          <w:lang w:eastAsia="zh-CN"/>
        </w:rPr>
      </w:pPr>
    </w:p>
    <w:p w14:paraId="61CCD328">
      <w:pPr>
        <w:pStyle w:val="32"/>
        <w:rPr>
          <w:lang w:eastAsia="zh-CN"/>
        </w:rPr>
      </w:pPr>
    </w:p>
    <w:p w14:paraId="4966B4DF">
      <w:pPr>
        <w:rPr>
          <w:lang w:eastAsia="zh-CN"/>
        </w:rPr>
      </w:pPr>
    </w:p>
    <w:p w14:paraId="48A2B8A3">
      <w:pPr>
        <w:pStyle w:val="32"/>
        <w:rPr>
          <w:lang w:eastAsia="zh-CN"/>
        </w:rPr>
      </w:pPr>
    </w:p>
    <w:p w14:paraId="2FF9C9BF">
      <w:pPr>
        <w:pStyle w:val="32"/>
        <w:rPr>
          <w:lang w:eastAsia="zh-CN"/>
        </w:rPr>
      </w:pPr>
    </w:p>
    <w:p w14:paraId="68E1749A">
      <w:pPr>
        <w:rPr>
          <w:lang w:eastAsia="zh-CN"/>
        </w:rPr>
      </w:pPr>
    </w:p>
    <w:bookmarkEnd w:id="0"/>
    <w:p w14:paraId="1D386431">
      <w:pPr>
        <w:pStyle w:val="32"/>
        <w:rPr>
          <w:lang w:eastAsia="zh-CN"/>
        </w:rPr>
      </w:pPr>
    </w:p>
    <w:p w14:paraId="6EDC7EB3">
      <w:pPr>
        <w:spacing w:line="360" w:lineRule="auto"/>
        <w:ind w:firstLine="420"/>
        <w:rPr>
          <w:rFonts w:ascii="宋体" w:hAnsi="宋体" w:eastAsia="宋体" w:cs="宋体"/>
          <w:bCs/>
          <w:sz w:val="21"/>
          <w:szCs w:val="21"/>
          <w:lang w:eastAsia="zh-CN"/>
        </w:rPr>
      </w:pPr>
    </w:p>
    <w:p w14:paraId="20A751F7">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b/>
          <w:sz w:val="30"/>
          <w:lang w:eastAsia="zh-CN"/>
        </w:rPr>
        <w:t> </w:t>
      </w:r>
    </w:p>
    <w:p w14:paraId="618AC73F">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z w:val="30"/>
          <w:lang w:eastAsia="zh-CN"/>
        </w:rPr>
        <w:t>第六章 投标文件格式</w:t>
      </w:r>
    </w:p>
    <w:p w14:paraId="257D394A">
      <w:pPr>
        <w:pBdr>
          <w:top w:val="none" w:color="000000" w:sz="0" w:space="0"/>
          <w:left w:val="none" w:color="000000" w:sz="0" w:space="0"/>
          <w:bottom w:val="none" w:color="000000" w:sz="0" w:space="0"/>
          <w:right w:val="none" w:color="000000" w:sz="0" w:space="0"/>
        </w:pBdr>
        <w:spacing w:before="240" w:after="240" w:line="85" w:lineRule="atLeast"/>
        <w:ind w:firstLine="240"/>
        <w:rPr>
          <w:lang w:eastAsia="zh-CN"/>
        </w:rPr>
      </w:pPr>
      <w:r>
        <w:rPr>
          <w:rFonts w:ascii="宋体" w:hAnsi="宋体" w:eastAsia="宋体" w:cs="宋体"/>
          <w:sz w:val="24"/>
          <w:lang w:eastAsia="zh-CN"/>
        </w:rPr>
        <w:t>1、说明：对本章所有的投标书格式 ，除开标一览表外，投标方可根据自身情况进行补充和修改，但补充和修改不得造成与本格式内容有实质性的违背。</w:t>
      </w:r>
    </w:p>
    <w:p w14:paraId="4BDE4EAA">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32"/>
          <w:lang w:eastAsia="zh-CN"/>
        </w:rPr>
        <w:t> </w:t>
      </w:r>
    </w:p>
    <w:p w14:paraId="1DDA0E54">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2、投标人应按标段准备投标文件并清楚注明标段名称,否则造成的一切后果由投标人自行承担。</w:t>
      </w:r>
      <w:r>
        <w:rPr>
          <w:rFonts w:ascii="宋体" w:hAnsi="宋体" w:eastAsia="宋体" w:cs="宋体"/>
          <w:sz w:val="24"/>
          <w:lang w:eastAsia="zh-CN"/>
        </w:rPr>
        <w:br w:type="page" w:clear="all"/>
      </w:r>
    </w:p>
    <w:p w14:paraId="00662EC1">
      <w:pPr>
        <w:pBdr>
          <w:top w:val="none" w:color="000000" w:sz="0" w:space="0"/>
          <w:left w:val="none" w:color="000000" w:sz="0" w:space="0"/>
          <w:bottom w:val="none" w:color="000000" w:sz="0" w:space="0"/>
          <w:right w:val="none" w:color="000000" w:sz="0" w:space="0"/>
        </w:pBdr>
        <w:spacing w:after="0"/>
        <w:rPr>
          <w:lang w:eastAsia="zh-CN"/>
        </w:rPr>
      </w:pPr>
    </w:p>
    <w:p w14:paraId="5A756250">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sz w:val="24"/>
          <w:lang w:eastAsia="zh-CN"/>
        </w:rPr>
        <w:t>开标一览表</w:t>
      </w:r>
    </w:p>
    <w:p w14:paraId="5F056A4E">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7"/>
          <w:lang w:eastAsia="zh-CN"/>
        </w:rPr>
        <w:t>项目编号：</w:t>
      </w:r>
    </w:p>
    <w:p w14:paraId="7851D517">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7"/>
          <w:lang w:eastAsia="zh-CN"/>
        </w:rPr>
        <w:t>货币单位：人民币元</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67"/>
        <w:gridCol w:w="2551"/>
        <w:gridCol w:w="3779"/>
      </w:tblGrid>
      <w:tr w14:paraId="6413A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567" w:type="dxa"/>
            <w:tcBorders>
              <w:top w:val="single" w:color="CCCCCC" w:sz="8" w:space="0"/>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45581BD7">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项目名称</w:t>
            </w:r>
          </w:p>
        </w:tc>
        <w:tc>
          <w:tcPr>
            <w:tcW w:w="2551" w:type="dxa"/>
            <w:tcBorders>
              <w:top w:val="single" w:color="CCCCCC" w:sz="8" w:space="0"/>
              <w:left w:val="nil"/>
              <w:bottom w:val="single" w:color="CCCCCC" w:sz="8" w:space="0"/>
              <w:right w:val="single" w:color="CCCCCC" w:sz="8" w:space="0"/>
            </w:tcBorders>
            <w:noWrap/>
            <w:tcMar>
              <w:top w:w="15" w:type="dxa"/>
              <w:left w:w="15" w:type="dxa"/>
              <w:bottom w:w="15" w:type="dxa"/>
              <w:right w:w="15" w:type="dxa"/>
            </w:tcMar>
            <w:vAlign w:val="center"/>
          </w:tcPr>
          <w:p w14:paraId="2083C93D">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项目内容</w:t>
            </w:r>
          </w:p>
        </w:tc>
        <w:tc>
          <w:tcPr>
            <w:tcW w:w="3779" w:type="dxa"/>
            <w:tcBorders>
              <w:top w:val="single" w:color="CCCCCC" w:sz="8" w:space="0"/>
              <w:left w:val="nil"/>
              <w:bottom w:val="single" w:color="CCCCCC" w:sz="8" w:space="0"/>
              <w:right w:val="single" w:color="CCCCCC" w:sz="8" w:space="0"/>
            </w:tcBorders>
            <w:noWrap/>
            <w:tcMar>
              <w:top w:w="15" w:type="dxa"/>
              <w:left w:w="15" w:type="dxa"/>
              <w:bottom w:w="15" w:type="dxa"/>
              <w:right w:w="15" w:type="dxa"/>
            </w:tcMar>
            <w:vAlign w:val="center"/>
          </w:tcPr>
          <w:p w14:paraId="689C61FA">
            <w:pPr>
              <w:pBdr>
                <w:top w:val="none" w:color="000000" w:sz="0" w:space="0"/>
                <w:left w:val="none" w:color="000000" w:sz="0" w:space="0"/>
                <w:bottom w:val="none" w:color="000000" w:sz="0" w:space="0"/>
                <w:right w:val="none" w:color="000000" w:sz="0" w:space="0"/>
              </w:pBdr>
              <w:spacing w:before="240" w:after="240" w:line="240" w:lineRule="auto"/>
              <w:jc w:val="center"/>
            </w:pPr>
            <w:r>
              <w:rPr>
                <w:rFonts w:ascii="宋体" w:hAnsi="宋体" w:eastAsia="宋体" w:cs="宋体"/>
                <w:sz w:val="27"/>
              </w:rPr>
              <w:t>总价（小写）</w:t>
            </w:r>
          </w:p>
        </w:tc>
      </w:tr>
      <w:tr w14:paraId="045EA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1" w:hRule="atLeast"/>
        </w:trPr>
        <w:tc>
          <w:tcPr>
            <w:tcW w:w="2567" w:type="dxa"/>
            <w:tcBorders>
              <w:top w:val="nil"/>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41B8903E">
            <w:pPr>
              <w:pBdr>
                <w:top w:val="none" w:color="000000" w:sz="0" w:space="0"/>
                <w:left w:val="none" w:color="000000" w:sz="0" w:space="0"/>
                <w:bottom w:val="none" w:color="000000" w:sz="0" w:space="0"/>
                <w:right w:val="none" w:color="000000" w:sz="0" w:space="0"/>
              </w:pBdr>
              <w:spacing w:after="0" w:line="499" w:lineRule="atLeast"/>
              <w:jc w:val="both"/>
            </w:pPr>
            <w:r>
              <w:rPr>
                <w:rFonts w:ascii="宋体" w:hAnsi="宋体" w:eastAsia="宋体" w:cs="宋体"/>
                <w:sz w:val="27"/>
              </w:rPr>
              <w:t>项目名称</w:t>
            </w:r>
          </w:p>
        </w:tc>
        <w:tc>
          <w:tcPr>
            <w:tcW w:w="2551" w:type="dxa"/>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24CF60C0">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rPr>
              <w:t>详见投标文件</w:t>
            </w:r>
          </w:p>
        </w:tc>
        <w:tc>
          <w:tcPr>
            <w:tcW w:w="3779" w:type="dxa"/>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274147C5">
            <w:pPr>
              <w:pBdr>
                <w:top w:val="none" w:color="000000" w:sz="0" w:space="0"/>
                <w:left w:val="none" w:color="000000" w:sz="0" w:space="0"/>
                <w:bottom w:val="none" w:color="000000" w:sz="0" w:space="0"/>
                <w:right w:val="none" w:color="000000" w:sz="0" w:space="0"/>
              </w:pBdr>
              <w:spacing w:before="240" w:after="240" w:line="240" w:lineRule="auto"/>
              <w:rPr>
                <w:rFonts w:eastAsia="宋体"/>
                <w:lang w:eastAsia="zh-CN"/>
              </w:rPr>
            </w:pPr>
            <w:r>
              <w:pict>
                <v:rect id="_x0000_s2052" o:spid="_x0000_s2052" o:spt="1" style="position:absolute;left:0pt;margin-left:0pt;margin-top:0pt;height:50pt;width:50pt;visibility:hidden;z-index:251662336;mso-width-relative:page;mso-height-relative:page;"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lul6zSAAAABQEAAA8AAAAAAAAAAQAgAAAA&#10;IgAAAGRycy9kb3ducmV2LnhtbFBLAQIUABQAAAAIAIdO4kA2vgfSEQIAAFwEAAAOAAAAAAAAAAEA&#10;IAAAACEBAABkcnMvZTJvRG9jLnhtbFBLBQYAAAAABgAGAFkBAACkBQAAAAA=&#10;">
                  <v:path/>
                  <v:fill focussize="0,0"/>
                  <v:stroke joinstyle="round"/>
                  <v:imagedata o:title=""/>
                  <o:lock v:ext="edit" selection="t"/>
                </v:rect>
              </w:pict>
            </w:r>
            <w:r>
              <w:pict>
                <v:rect id="图片 3" o:spid="_x0000_s2056" o:spt="1" style="height:18pt;width:48pt;" filled="f" stroked="f" coordsize="21600,21600">
                  <v:path/>
                  <v:fill on="f" focussize="0,0"/>
                  <v:stroke on="f"/>
                  <v:imagedata o:title=""/>
                  <o:lock v:ext="edit" aspectratio="t"/>
                  <w10:wrap type="none"/>
                  <w10:anchorlock/>
                </v:rect>
              </w:pict>
            </w:r>
            <w:r>
              <w:rPr>
                <w:rFonts w:ascii="宋体" w:hAnsi="宋体" w:eastAsia="宋体" w:cs="宋体"/>
                <w:sz w:val="27"/>
              </w:rPr>
              <w:t> 元</w:t>
            </w:r>
          </w:p>
        </w:tc>
      </w:tr>
      <w:tr w14:paraId="72F12B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567" w:type="dxa"/>
            <w:tcBorders>
              <w:top w:val="nil"/>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58801E7A">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总价（大写）：</w:t>
            </w:r>
          </w:p>
        </w:tc>
        <w:tc>
          <w:tcPr>
            <w:tcW w:w="6330" w:type="dxa"/>
            <w:gridSpan w:val="2"/>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78D045F6">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金额大写</w:t>
            </w:r>
            <w:r>
              <w:rPr>
                <w:rFonts w:ascii="宋体" w:hAnsi="宋体" w:eastAsia="宋体" w:cs="宋体"/>
                <w:sz w:val="28"/>
              </w:rPr>
              <w:t> </w:t>
            </w:r>
          </w:p>
        </w:tc>
      </w:tr>
    </w:tbl>
    <w:p w14:paraId="34FF6315">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sz w:val="28"/>
        </w:rPr>
        <w:t> </w:t>
      </w:r>
    </w:p>
    <w:p w14:paraId="2D3637F1">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8"/>
          <w:lang w:eastAsia="zh-CN"/>
        </w:rPr>
        <w:t> </w:t>
      </w:r>
    </w:p>
    <w:p w14:paraId="1BAE7DA0">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8"/>
          <w:lang w:eastAsia="zh-CN"/>
        </w:rPr>
        <w:t> </w:t>
      </w:r>
    </w:p>
    <w:p w14:paraId="112237DC">
      <w:pPr>
        <w:pBdr>
          <w:top w:val="none" w:color="000000" w:sz="0" w:space="0"/>
          <w:left w:val="none" w:color="000000" w:sz="0" w:space="0"/>
          <w:bottom w:val="none" w:color="000000" w:sz="0" w:space="0"/>
          <w:right w:val="none" w:color="000000" w:sz="0" w:space="0"/>
        </w:pBdr>
        <w:spacing w:after="0" w:line="400" w:lineRule="atLeast"/>
        <w:ind w:firstLine="540"/>
        <w:rPr>
          <w:lang w:eastAsia="zh-CN"/>
        </w:rPr>
      </w:pPr>
      <w:r>
        <w:rPr>
          <w:rFonts w:ascii="宋体" w:hAnsi="宋体" w:eastAsia="宋体" w:cs="宋体"/>
          <w:sz w:val="27"/>
          <w:lang w:eastAsia="zh-CN"/>
        </w:rPr>
        <w:t>投标人公章： （电子签章）</w:t>
      </w:r>
    </w:p>
    <w:p w14:paraId="3428AFA3">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w:t>
      </w:r>
    </w:p>
    <w:p w14:paraId="28D91684">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6A64629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7713DF5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40079C09">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5A1FB8A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7EBC945">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00F40132">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539E5F93">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3E1AB7D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3432C9B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DA96116">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7BD7E8DF">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8217962">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4DF21A7">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2B2EF2A">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64AFA3EB">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728935B9">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903C46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0FEE793D">
      <w:pPr>
        <w:pBdr>
          <w:top w:val="none" w:color="000000" w:sz="0" w:space="0"/>
          <w:left w:val="none" w:color="000000" w:sz="0" w:space="0"/>
          <w:bottom w:val="none" w:color="000000" w:sz="0" w:space="0"/>
          <w:right w:val="none" w:color="000000" w:sz="0" w:space="0"/>
        </w:pBdr>
        <w:spacing w:after="0" w:line="400" w:lineRule="atLeast"/>
        <w:jc w:val="center"/>
      </w:pPr>
      <w:r>
        <w:rPr>
          <w:rFonts w:ascii="宋体" w:hAnsi="宋体" w:eastAsia="宋体" w:cs="宋体"/>
          <w:b/>
          <w:sz w:val="32"/>
        </w:rPr>
        <w:t>投标分项报价表</w:t>
      </w:r>
    </w:p>
    <w:p w14:paraId="79AA7441">
      <w:pPr>
        <w:pBdr>
          <w:top w:val="none" w:color="000000" w:sz="0" w:space="0"/>
          <w:left w:val="none" w:color="000000" w:sz="0" w:space="0"/>
          <w:bottom w:val="none" w:color="000000" w:sz="0" w:space="0"/>
          <w:right w:val="none" w:color="000000" w:sz="0" w:space="0"/>
        </w:pBdr>
        <w:spacing w:after="0" w:line="400" w:lineRule="atLeast"/>
        <w:jc w:val="both"/>
      </w:pPr>
      <w:r>
        <w:rPr>
          <w:rFonts w:ascii="宋体" w:hAnsi="宋体" w:eastAsia="宋体" w:cs="宋体"/>
          <w:b/>
          <w:sz w:val="32"/>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1"/>
        <w:gridCol w:w="789"/>
        <w:gridCol w:w="1565"/>
        <w:gridCol w:w="2577"/>
        <w:gridCol w:w="3556"/>
      </w:tblGrid>
      <w:tr w14:paraId="14F159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B9D8B1">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b/>
                <w:color w:val="000000"/>
                <w:sz w:val="18"/>
              </w:rPr>
              <w:t>序号</w:t>
            </w:r>
          </w:p>
        </w:tc>
        <w:tc>
          <w:tcPr>
            <w:tcW w:w="2354"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75EE8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b/>
                <w:color w:val="000000"/>
                <w:sz w:val="18"/>
              </w:rPr>
              <w:t>费用名称</w:t>
            </w:r>
          </w:p>
        </w:tc>
        <w:tc>
          <w:tcPr>
            <w:tcW w:w="2577" w:type="dxa"/>
            <w:tcBorders>
              <w:top w:val="single" w:color="000000" w:sz="8" w:space="0"/>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1F20BE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b/>
                <w:color w:val="000000"/>
                <w:sz w:val="18"/>
              </w:rPr>
              <w:t>价格构成</w:t>
            </w:r>
          </w:p>
        </w:tc>
        <w:tc>
          <w:tcPr>
            <w:tcW w:w="355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4CCAC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b/>
                <w:color w:val="000000"/>
                <w:sz w:val="18"/>
              </w:rPr>
              <w:t>有关说明</w:t>
            </w:r>
          </w:p>
        </w:tc>
      </w:tr>
      <w:tr w14:paraId="241E89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3"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8BE57A">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18"/>
              </w:rPr>
              <w:t>1</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874A38">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6B43A0F3">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CF5615">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1CF1A9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5" w:hRule="atLeast"/>
        </w:trPr>
        <w:tc>
          <w:tcPr>
            <w:tcW w:w="911" w:type="dxa"/>
            <w:vMerge w:val="continue"/>
            <w:tcBorders>
              <w:top w:val="single" w:color="auto" w:sz="4" w:space="0"/>
              <w:left w:val="single" w:color="auto" w:sz="4" w:space="0"/>
              <w:bottom w:val="single" w:color="auto" w:sz="4" w:space="0"/>
              <w:right w:val="single" w:color="auto" w:sz="4" w:space="0"/>
            </w:tcBorders>
            <w:noWrap w:val="0"/>
          </w:tcPr>
          <w:p w14:paraId="19ADB3AD">
            <w:pPr>
              <w:spacing w:after="0" w:line="240" w:lineRule="auto"/>
            </w:pPr>
          </w:p>
        </w:tc>
        <w:tc>
          <w:tcPr>
            <w:tcW w:w="2354" w:type="dxa"/>
            <w:gridSpan w:val="2"/>
            <w:vMerge w:val="continue"/>
            <w:tcBorders>
              <w:top w:val="single" w:color="auto" w:sz="4" w:space="0"/>
              <w:left w:val="single" w:color="auto" w:sz="4" w:space="0"/>
              <w:bottom w:val="single" w:color="auto" w:sz="4" w:space="0"/>
              <w:right w:val="single" w:color="auto" w:sz="4" w:space="0"/>
            </w:tcBorders>
            <w:noWrap w:val="0"/>
          </w:tcPr>
          <w:p w14:paraId="2E6C004E">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3AE038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27A845">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5AFAA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6C4CC0">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18"/>
              </w:rPr>
              <w:t>2</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9A7006">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42013E3A">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0"/>
              <w:jc w:val="both"/>
            </w:pPr>
            <w:r>
              <w:rPr>
                <w:rFonts w:ascii="宋体" w:hAnsi="宋体" w:eastAsia="宋体" w:cs="宋体"/>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0936E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r>
      <w:tr w14:paraId="15455B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0" w:hRule="atLeast"/>
        </w:trPr>
        <w:tc>
          <w:tcPr>
            <w:tcW w:w="911" w:type="dxa"/>
            <w:vMerge w:val="continue"/>
            <w:tcBorders>
              <w:top w:val="single" w:color="auto" w:sz="4" w:space="0"/>
              <w:left w:val="single" w:color="auto" w:sz="4" w:space="0"/>
              <w:bottom w:val="single" w:color="auto" w:sz="4" w:space="0"/>
              <w:right w:val="single" w:color="auto" w:sz="4" w:space="0"/>
            </w:tcBorders>
            <w:noWrap w:val="0"/>
          </w:tcPr>
          <w:p w14:paraId="34D0C2CF">
            <w:pPr>
              <w:spacing w:after="0" w:line="240" w:lineRule="auto"/>
            </w:pPr>
          </w:p>
        </w:tc>
        <w:tc>
          <w:tcPr>
            <w:tcW w:w="2354" w:type="dxa"/>
            <w:gridSpan w:val="2"/>
            <w:vMerge w:val="continue"/>
            <w:tcBorders>
              <w:top w:val="single" w:color="auto" w:sz="4" w:space="0"/>
              <w:left w:val="single" w:color="auto" w:sz="4" w:space="0"/>
              <w:bottom w:val="single" w:color="auto" w:sz="4" w:space="0"/>
              <w:right w:val="single" w:color="auto" w:sz="4" w:space="0"/>
            </w:tcBorders>
            <w:noWrap w:val="0"/>
          </w:tcPr>
          <w:p w14:paraId="1F00E6F1">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670A2DEA">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0"/>
              <w:jc w:val="both"/>
            </w:pPr>
            <w:r>
              <w:rPr>
                <w:rFonts w:ascii="宋体" w:hAnsi="宋体" w:eastAsia="宋体" w:cs="宋体"/>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DADE36">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r>
      <w:tr w14:paraId="72DA2F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7AF0BF">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18"/>
              </w:rPr>
              <w:t>3</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A1CA93">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0091A1F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545254">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048189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1" w:type="dxa"/>
            <w:vMerge w:val="continue"/>
            <w:tcBorders>
              <w:top w:val="single" w:color="auto" w:sz="4" w:space="0"/>
              <w:left w:val="single" w:color="auto" w:sz="4" w:space="0"/>
              <w:bottom w:val="single" w:color="auto" w:sz="4" w:space="0"/>
              <w:right w:val="single" w:color="auto" w:sz="4" w:space="0"/>
            </w:tcBorders>
            <w:noWrap w:val="0"/>
          </w:tcPr>
          <w:p w14:paraId="11B5B5B2">
            <w:pPr>
              <w:spacing w:after="0" w:line="240" w:lineRule="auto"/>
            </w:pPr>
          </w:p>
        </w:tc>
        <w:tc>
          <w:tcPr>
            <w:tcW w:w="2354" w:type="dxa"/>
            <w:gridSpan w:val="2"/>
            <w:vMerge w:val="continue"/>
            <w:tcBorders>
              <w:top w:val="single" w:color="auto" w:sz="4" w:space="0"/>
              <w:left w:val="single" w:color="auto" w:sz="4" w:space="0"/>
              <w:bottom w:val="single" w:color="auto" w:sz="4" w:space="0"/>
              <w:right w:val="single" w:color="auto" w:sz="4" w:space="0"/>
            </w:tcBorders>
            <w:noWrap w:val="0"/>
          </w:tcPr>
          <w:p w14:paraId="2671B5F0">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27939F56">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8CB64A">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2A6DD5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BA786C">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18"/>
              </w:rPr>
              <w:t>4</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2BF21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75276C5">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2356F1">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00655E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vMerge w:val="continue"/>
            <w:tcBorders>
              <w:top w:val="single" w:color="auto" w:sz="4" w:space="0"/>
              <w:left w:val="single" w:color="auto" w:sz="4" w:space="0"/>
              <w:bottom w:val="single" w:color="auto" w:sz="4" w:space="0"/>
              <w:right w:val="single" w:color="auto" w:sz="4" w:space="0"/>
            </w:tcBorders>
            <w:noWrap w:val="0"/>
          </w:tcPr>
          <w:p w14:paraId="77C6BD99">
            <w:pPr>
              <w:spacing w:after="0" w:line="240" w:lineRule="auto"/>
            </w:pPr>
          </w:p>
        </w:tc>
        <w:tc>
          <w:tcPr>
            <w:tcW w:w="2354" w:type="dxa"/>
            <w:gridSpan w:val="2"/>
            <w:vMerge w:val="continue"/>
            <w:tcBorders>
              <w:top w:val="single" w:color="auto" w:sz="4" w:space="0"/>
              <w:left w:val="single" w:color="auto" w:sz="4" w:space="0"/>
              <w:bottom w:val="single" w:color="auto" w:sz="4" w:space="0"/>
              <w:right w:val="single" w:color="auto" w:sz="4" w:space="0"/>
            </w:tcBorders>
            <w:noWrap w:val="0"/>
          </w:tcPr>
          <w:p w14:paraId="2B13692E">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0ADBC12A">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F1699B">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522EF8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639E9D">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18"/>
              </w:rPr>
              <w:t>5</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E3537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043E779D">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C1C982">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320D2E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vMerge w:val="continue"/>
            <w:tcBorders>
              <w:top w:val="single" w:color="auto" w:sz="4" w:space="0"/>
              <w:left w:val="single" w:color="auto" w:sz="4" w:space="0"/>
              <w:bottom w:val="single" w:color="auto" w:sz="4" w:space="0"/>
              <w:right w:val="single" w:color="auto" w:sz="4" w:space="0"/>
            </w:tcBorders>
            <w:noWrap w:val="0"/>
          </w:tcPr>
          <w:p w14:paraId="29DF07FE">
            <w:pPr>
              <w:spacing w:after="0" w:line="240" w:lineRule="auto"/>
            </w:pPr>
          </w:p>
        </w:tc>
        <w:tc>
          <w:tcPr>
            <w:tcW w:w="2354" w:type="dxa"/>
            <w:gridSpan w:val="2"/>
            <w:vMerge w:val="continue"/>
            <w:tcBorders>
              <w:top w:val="single" w:color="auto" w:sz="4" w:space="0"/>
              <w:left w:val="single" w:color="auto" w:sz="4" w:space="0"/>
              <w:bottom w:val="single" w:color="auto" w:sz="4" w:space="0"/>
              <w:right w:val="single" w:color="auto" w:sz="4" w:space="0"/>
            </w:tcBorders>
            <w:noWrap w:val="0"/>
          </w:tcPr>
          <w:p w14:paraId="6F4E46DC">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494E05F">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6A4B6B">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772FDB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81056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color w:val="000000"/>
                <w:sz w:val="24"/>
              </w:rPr>
              <w:t>┆</w:t>
            </w:r>
          </w:p>
        </w:tc>
        <w:tc>
          <w:tcPr>
            <w:tcW w:w="2354" w:type="dxa"/>
            <w:gridSpan w:val="2"/>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8B2B9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color w:val="000000"/>
                <w:sz w:val="24"/>
              </w:rPr>
              <w:t> </w:t>
            </w: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30110EBB">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8A48ED">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7E5BF0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vMerge w:val="continue"/>
            <w:tcBorders>
              <w:top w:val="single" w:color="auto" w:sz="4" w:space="0"/>
              <w:left w:val="single" w:color="auto" w:sz="4" w:space="0"/>
              <w:bottom w:val="single" w:color="auto" w:sz="4" w:space="0"/>
            </w:tcBorders>
            <w:noWrap w:val="0"/>
          </w:tcPr>
          <w:p w14:paraId="75367568">
            <w:pPr>
              <w:spacing w:after="0" w:line="240" w:lineRule="auto"/>
            </w:pPr>
          </w:p>
        </w:tc>
        <w:tc>
          <w:tcPr>
            <w:tcW w:w="2354" w:type="dxa"/>
            <w:gridSpan w:val="2"/>
            <w:vMerge w:val="continue"/>
            <w:tcBorders>
              <w:top w:val="single" w:color="auto" w:sz="4" w:space="0"/>
              <w:bottom w:val="single" w:color="auto" w:sz="4" w:space="0"/>
              <w:right w:val="single" w:color="auto" w:sz="4" w:space="0"/>
            </w:tcBorders>
            <w:noWrap w:val="0"/>
          </w:tcPr>
          <w:p w14:paraId="6EE57FBB">
            <w:pPr>
              <w:spacing w:after="0" w:line="240" w:lineRule="auto"/>
            </w:pPr>
          </w:p>
        </w:tc>
        <w:tc>
          <w:tcPr>
            <w:tcW w:w="2577"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086706A9">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c>
          <w:tcPr>
            <w:tcW w:w="355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2304A7">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472"/>
              <w:jc w:val="both"/>
            </w:pPr>
            <w:r>
              <w:rPr>
                <w:rFonts w:ascii="宋体" w:hAnsi="宋体" w:eastAsia="宋体" w:cs="宋体"/>
                <w:b/>
                <w:color w:val="000000"/>
                <w:sz w:val="24"/>
              </w:rPr>
              <w:t> </w:t>
            </w:r>
          </w:p>
        </w:tc>
      </w:tr>
      <w:tr w14:paraId="70FE2B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1700"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F718F0">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center"/>
            </w:pPr>
            <w:r>
              <w:rPr>
                <w:rFonts w:ascii="宋体" w:hAnsi="宋体" w:eastAsia="宋体" w:cs="宋体"/>
                <w:b/>
                <w:color w:val="000000"/>
                <w:sz w:val="18"/>
              </w:rPr>
              <w:t>投标报价总计</w:t>
            </w:r>
          </w:p>
        </w:tc>
        <w:tc>
          <w:tcPr>
            <w:tcW w:w="7698"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9FAF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18"/>
              </w:rPr>
              <w:t>￥：</w:t>
            </w:r>
            <w:r>
              <w:rPr>
                <w:rFonts w:ascii="宋体" w:hAnsi="宋体" w:eastAsia="宋体" w:cs="宋体"/>
                <w:b/>
                <w:color w:val="000000"/>
                <w:sz w:val="18"/>
                <w:u w:val="single"/>
              </w:rPr>
              <w:t xml:space="preserve">                                        </w:t>
            </w:r>
          </w:p>
          <w:p w14:paraId="09817A81">
            <w:pPr>
              <w:pBdr>
                <w:top w:val="none" w:color="000000" w:sz="0" w:space="0"/>
                <w:left w:val="none" w:color="000000" w:sz="0" w:space="0"/>
                <w:bottom w:val="none" w:color="000000" w:sz="0" w:space="0"/>
                <w:right w:val="none" w:color="000000" w:sz="0" w:space="0"/>
              </w:pBdr>
              <w:tabs>
                <w:tab w:val="left" w:pos="2670"/>
              </w:tabs>
              <w:spacing w:before="0" w:after="0" w:line="240" w:lineRule="auto"/>
              <w:ind w:left="0" w:right="0" w:firstLine="0"/>
              <w:jc w:val="both"/>
            </w:pPr>
            <w:r>
              <w:rPr>
                <w:rFonts w:ascii="宋体" w:hAnsi="宋体" w:eastAsia="宋体" w:cs="宋体"/>
                <w:b/>
                <w:color w:val="000000"/>
                <w:sz w:val="18"/>
              </w:rPr>
              <w:t>大写（人民币）：</w:t>
            </w:r>
            <w:r>
              <w:rPr>
                <w:rFonts w:ascii="Times New Roman" w:hAnsi="Times New Roman" w:eastAsia="Times New Roman" w:cs="Times New Roman"/>
                <w:b/>
                <w:color w:val="000000"/>
                <w:sz w:val="18"/>
              </w:rPr>
              <w:t xml:space="preserve"> </w:t>
            </w:r>
          </w:p>
        </w:tc>
      </w:tr>
      <w:tr w14:paraId="612320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1" w:type="dxa"/>
            <w:tcBorders>
              <w:top w:val="nil"/>
              <w:left w:val="nil"/>
              <w:bottom w:val="nil"/>
              <w:right w:val="nil"/>
            </w:tcBorders>
            <w:noWrap w:val="0"/>
            <w:tcMar>
              <w:top w:w="0" w:type="dxa"/>
              <w:left w:w="0" w:type="dxa"/>
              <w:bottom w:w="0" w:type="dxa"/>
              <w:right w:w="0" w:type="dxa"/>
            </w:tcMar>
            <w:vAlign w:val="center"/>
          </w:tcPr>
          <w:p w14:paraId="3F015F84">
            <w:pPr>
              <w:spacing w:before="0" w:after="0" w:line="57" w:lineRule="atLeast"/>
            </w:pPr>
          </w:p>
        </w:tc>
        <w:tc>
          <w:tcPr>
            <w:tcW w:w="789" w:type="dxa"/>
            <w:tcBorders>
              <w:top w:val="nil"/>
              <w:left w:val="nil"/>
              <w:bottom w:val="nil"/>
              <w:right w:val="nil"/>
            </w:tcBorders>
            <w:noWrap w:val="0"/>
            <w:tcMar>
              <w:top w:w="0" w:type="dxa"/>
              <w:left w:w="0" w:type="dxa"/>
              <w:bottom w:w="0" w:type="dxa"/>
              <w:right w:w="0" w:type="dxa"/>
            </w:tcMar>
            <w:vAlign w:val="center"/>
          </w:tcPr>
          <w:p w14:paraId="239188FB">
            <w:pPr>
              <w:spacing w:before="0" w:after="0" w:line="57" w:lineRule="atLeast"/>
            </w:pPr>
          </w:p>
        </w:tc>
        <w:tc>
          <w:tcPr>
            <w:tcW w:w="1565" w:type="dxa"/>
            <w:tcBorders>
              <w:top w:val="nil"/>
              <w:left w:val="nil"/>
              <w:bottom w:val="nil"/>
              <w:right w:val="nil"/>
            </w:tcBorders>
            <w:noWrap w:val="0"/>
            <w:tcMar>
              <w:top w:w="0" w:type="dxa"/>
              <w:left w:w="0" w:type="dxa"/>
              <w:bottom w:w="0" w:type="dxa"/>
              <w:right w:w="0" w:type="dxa"/>
            </w:tcMar>
            <w:vAlign w:val="center"/>
          </w:tcPr>
          <w:p w14:paraId="7F671C7D">
            <w:pPr>
              <w:spacing w:before="0" w:after="0" w:line="57" w:lineRule="atLeast"/>
            </w:pPr>
          </w:p>
        </w:tc>
        <w:tc>
          <w:tcPr>
            <w:tcW w:w="2577" w:type="dxa"/>
            <w:tcBorders>
              <w:top w:val="nil"/>
              <w:left w:val="nil"/>
              <w:bottom w:val="nil"/>
              <w:right w:val="nil"/>
            </w:tcBorders>
            <w:noWrap w:val="0"/>
            <w:tcMar>
              <w:top w:w="0" w:type="dxa"/>
              <w:left w:w="0" w:type="dxa"/>
              <w:bottom w:w="0" w:type="dxa"/>
              <w:right w:w="0" w:type="dxa"/>
            </w:tcMar>
            <w:vAlign w:val="center"/>
          </w:tcPr>
          <w:p w14:paraId="1245024B">
            <w:pPr>
              <w:spacing w:before="0" w:after="0" w:line="57" w:lineRule="atLeast"/>
            </w:pPr>
          </w:p>
        </w:tc>
        <w:tc>
          <w:tcPr>
            <w:tcW w:w="3556" w:type="dxa"/>
            <w:tcBorders>
              <w:top w:val="nil"/>
              <w:left w:val="nil"/>
              <w:bottom w:val="nil"/>
              <w:right w:val="nil"/>
            </w:tcBorders>
            <w:noWrap w:val="0"/>
            <w:tcMar>
              <w:top w:w="0" w:type="dxa"/>
              <w:left w:w="0" w:type="dxa"/>
              <w:bottom w:w="0" w:type="dxa"/>
              <w:right w:w="0" w:type="dxa"/>
            </w:tcMar>
            <w:vAlign w:val="center"/>
          </w:tcPr>
          <w:p w14:paraId="346E0987">
            <w:pPr>
              <w:spacing w:before="0" w:after="0" w:line="57" w:lineRule="atLeast"/>
            </w:pPr>
          </w:p>
        </w:tc>
      </w:tr>
    </w:tbl>
    <w:p w14:paraId="6599FC9A">
      <w:pPr>
        <w:pStyle w:val="41"/>
      </w:pPr>
    </w:p>
    <w:p w14:paraId="7A0ECA5F">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ascii="宋体" w:hAnsi="宋体" w:eastAsia="宋体" w:cs="宋体"/>
          <w:sz w:val="24"/>
          <w:lang w:eastAsia="zh-CN"/>
        </w:rPr>
        <w:t>投标人名称：（盖单位章）</w:t>
      </w:r>
    </w:p>
    <w:p w14:paraId="53884E0E">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sz w:val="24"/>
          <w:lang w:eastAsia="zh-CN"/>
        </w:rPr>
      </w:pPr>
      <w:r>
        <w:rPr>
          <w:rFonts w:ascii="宋体" w:hAnsi="宋体" w:eastAsia="宋体" w:cs="宋体"/>
          <w:sz w:val="24"/>
          <w:lang w:eastAsia="zh-CN"/>
        </w:rPr>
        <w:t>法定代表人或授权委托人：（签字或盖章）</w:t>
      </w:r>
    </w:p>
    <w:p w14:paraId="0E5D1E08">
      <w:pPr>
        <w:pBdr>
          <w:top w:val="none" w:color="000000" w:sz="0" w:space="0"/>
          <w:left w:val="none" w:color="000000" w:sz="0" w:space="0"/>
          <w:bottom w:val="none" w:color="000000" w:sz="0" w:space="0"/>
          <w:right w:val="none" w:color="000000" w:sz="0" w:space="0"/>
        </w:pBdr>
        <w:spacing w:after="0"/>
        <w:jc w:val="both"/>
        <w:rPr>
          <w:rFonts w:hint="eastAsia" w:eastAsiaTheme="minorEastAsia"/>
          <w:lang w:eastAsia="zh-CN"/>
        </w:rPr>
      </w:pPr>
    </w:p>
    <w:p w14:paraId="5DFF975A">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030D8382">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6EED8B63">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57773CEC">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3F4ECBBE">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5417B7AE">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76CB53C0">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23487AAA">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2E9DD5F1">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2FE76AD4">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57E21F85">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7A7FB77F">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7253A235">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66A6538F">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42C2B3FB">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1CDB76A8">
      <w:pPr>
        <w:pBdr>
          <w:top w:val="none" w:color="000000" w:sz="0" w:space="0"/>
          <w:left w:val="none" w:color="000000" w:sz="0" w:space="0"/>
          <w:bottom w:val="none" w:color="000000" w:sz="0" w:space="0"/>
          <w:right w:val="none" w:color="000000" w:sz="0" w:space="0"/>
        </w:pBdr>
        <w:spacing w:after="0"/>
        <w:rPr>
          <w:rFonts w:hint="eastAsia" w:eastAsiaTheme="minorEastAsia"/>
          <w:lang w:eastAsia="zh-CN"/>
        </w:rPr>
      </w:pPr>
    </w:p>
    <w:p w14:paraId="31A25AEF">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30"/>
          <w:lang w:eastAsia="zh-CN"/>
        </w:rPr>
        <w:t>投 标 函</w:t>
      </w:r>
    </w:p>
    <w:p w14:paraId="5175E2DB">
      <w:pPr>
        <w:pBdr>
          <w:top w:val="none" w:color="000000" w:sz="0" w:space="0"/>
          <w:left w:val="none" w:color="000000" w:sz="0" w:space="0"/>
          <w:bottom w:val="none" w:color="000000" w:sz="0" w:space="0"/>
          <w:right w:val="none" w:color="000000" w:sz="0" w:space="0"/>
        </w:pBdr>
        <w:spacing w:after="0"/>
        <w:ind w:left="480"/>
        <w:jc w:val="both"/>
        <w:rPr>
          <w:lang w:eastAsia="zh-CN"/>
        </w:rPr>
      </w:pPr>
      <w:r>
        <w:rPr>
          <w:rFonts w:ascii="宋体" w:hAnsi="宋体" w:eastAsia="宋体" w:cs="宋体"/>
          <w:sz w:val="24"/>
          <w:lang w:eastAsia="zh-CN"/>
        </w:rPr>
        <w:t> </w:t>
      </w:r>
    </w:p>
    <w:p w14:paraId="065F814A">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泰州市姜堰区住房和城乡建设局</w:t>
      </w:r>
      <w:r>
        <w:rPr>
          <w:rFonts w:ascii="宋体" w:hAnsi="宋体" w:eastAsia="宋体" w:cs="宋体"/>
          <w:sz w:val="24"/>
          <w:u w:val="single"/>
          <w:lang w:eastAsia="zh-CN"/>
        </w:rPr>
        <w:t>：</w:t>
      </w:r>
    </w:p>
    <w:p w14:paraId="0558E4B9">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我方全面研究了</w:t>
      </w:r>
      <w:r>
        <w:rPr>
          <w:rFonts w:hint="eastAsia" w:ascii="宋体" w:hAnsi="宋体" w:eastAsia="宋体" w:cs="宋体"/>
          <w:sz w:val="24"/>
          <w:u w:val="single"/>
          <w:lang w:val="en-US" w:eastAsia="zh-CN"/>
        </w:rPr>
        <w:t xml:space="preserve">             </w:t>
      </w:r>
      <w:r>
        <w:rPr>
          <w:rFonts w:ascii="宋体" w:hAnsi="宋体" w:eastAsia="宋体" w:cs="宋体"/>
          <w:sz w:val="24"/>
          <w:lang w:eastAsia="zh-CN"/>
        </w:rPr>
        <w:t>项目招标文件，决定参加贵单位组织的本项目投标。</w:t>
      </w:r>
    </w:p>
    <w:p w14:paraId="67EC9162">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1、我方自愿按照招标文件规定的各项要求向采购人提供所需货物及服务。</w:t>
      </w:r>
    </w:p>
    <w:p w14:paraId="7AB04A3E">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2、一旦我方中标，我们将严格履行招标文件中规定的每一项要求，按期、按质、按量履行合同的义务。</w:t>
      </w:r>
    </w:p>
    <w:p w14:paraId="1EB2F4B6">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3、我们已详细审查全部招标文件，包括更正文件(如有)，对招标文件及更正公告(如有)无任何异议。我们完全理解并同意放弃对这方面有不明及误解的权力。</w:t>
      </w:r>
    </w:p>
    <w:p w14:paraId="363DB119">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4、我们同意按招标文件中的规定，本投标书的有效期限为自投标截止之日起60 天。</w:t>
      </w:r>
    </w:p>
    <w:p w14:paraId="627664B3">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5、我们愿意提供招标采购单位在招标文件中要求的所有资料。</w:t>
      </w:r>
    </w:p>
    <w:p w14:paraId="1C017AE3">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6、我们愿意遵守招标文件中所列的收费标准。</w:t>
      </w:r>
    </w:p>
    <w:p w14:paraId="70910C4C">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7、我们承诺该项投标在开标后的全过程中保持有效，不作任何更改和变动。</w:t>
      </w:r>
    </w:p>
    <w:p w14:paraId="616419D6">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8、我方愿意提供贵单位可能另外要求的，与投标有关的文件资料，并保证我方已提供和将要提供的文件资料是真实、准确的。</w:t>
      </w:r>
    </w:p>
    <w:p w14:paraId="2C72974C">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 </w:t>
      </w:r>
    </w:p>
    <w:p w14:paraId="46F8AF63">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投标人名称：        （盖章）</w:t>
      </w:r>
    </w:p>
    <w:p w14:paraId="05DB1B40">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法定代表人或委托代理人（签字或盖章）：</w:t>
      </w:r>
    </w:p>
    <w:p w14:paraId="59EA34F5">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地址：</w:t>
      </w:r>
    </w:p>
    <w:p w14:paraId="78BA00D6">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邮政编码：</w:t>
      </w:r>
    </w:p>
    <w:p w14:paraId="0C5D806E">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联系电话：</w:t>
      </w:r>
    </w:p>
    <w:p w14:paraId="472E3281">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日    期：</w:t>
      </w:r>
    </w:p>
    <w:p w14:paraId="787EA640">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22D07CF3">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xml:space="preserve">  </w:t>
      </w:r>
    </w:p>
    <w:p w14:paraId="414B8EDB">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30"/>
          <w:lang w:eastAsia="zh-CN"/>
        </w:rPr>
        <w:t>关于参加政府采购活动前3年内在经营活动中没有重大违法记录的书面声明</w:t>
      </w:r>
    </w:p>
    <w:p w14:paraId="295C17A7">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32"/>
          <w:lang w:eastAsia="zh-CN"/>
        </w:rPr>
        <w:t> </w:t>
      </w:r>
    </w:p>
    <w:p w14:paraId="7407DA24">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泰州市姜堰区住房和城乡建设局</w:t>
      </w:r>
      <w:r>
        <w:rPr>
          <w:rFonts w:ascii="宋体" w:hAnsi="宋体" w:eastAsia="宋体" w:cs="宋体"/>
          <w:sz w:val="24"/>
          <w:u w:val="single"/>
          <w:lang w:eastAsia="zh-CN"/>
        </w:rPr>
        <w:t>：</w:t>
      </w:r>
    </w:p>
    <w:p w14:paraId="76F399B1">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我公司（单位）</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r>
        <w:rPr>
          <w:rFonts w:ascii="宋体" w:hAnsi="宋体" w:eastAsia="宋体" w:cs="宋体"/>
          <w:sz w:val="24"/>
          <w:lang w:eastAsia="zh-CN"/>
        </w:rPr>
        <w:t>参加本次项目（</w:t>
      </w:r>
      <w:r>
        <w:rPr>
          <w:rFonts w:hint="eastAsia" w:ascii="宋体" w:hAnsi="宋体" w:eastAsia="宋体" w:cs="宋体"/>
          <w:sz w:val="24"/>
          <w:u w:val="single"/>
          <w:lang w:val="en-US" w:eastAsia="zh-CN"/>
        </w:rPr>
        <w:t xml:space="preserve">            </w:t>
      </w:r>
      <w:r>
        <w:rPr>
          <w:rFonts w:ascii="宋体" w:hAnsi="宋体" w:eastAsia="宋体" w:cs="宋体"/>
          <w:sz w:val="24"/>
          <w:lang w:eastAsia="zh-CN"/>
        </w:rPr>
        <w:t>）政府采购活动前三年内，在经营活动中没有重大违法记录，我公司（单位）愿针对本次项目（</w:t>
      </w:r>
      <w:r>
        <w:rPr>
          <w:rFonts w:hint="eastAsia" w:ascii="宋体" w:hAnsi="宋体" w:eastAsia="宋体" w:cs="宋体"/>
          <w:sz w:val="24"/>
          <w:u w:val="single"/>
          <w:lang w:val="en-US" w:eastAsia="zh-CN"/>
        </w:rPr>
        <w:t xml:space="preserve">            </w:t>
      </w:r>
      <w:r>
        <w:rPr>
          <w:rFonts w:ascii="宋体" w:hAnsi="宋体" w:eastAsia="宋体" w:cs="宋体"/>
          <w:sz w:val="24"/>
          <w:lang w:eastAsia="zh-CN"/>
        </w:rPr>
        <w:t>）进行投标，投标文件中所有关于投标资格的文件、证明、陈述均是真实的、准确的。若有违背，我</w:t>
      </w:r>
      <w:r>
        <w:rPr>
          <w:rFonts w:ascii="宋体" w:hAnsi="宋体" w:eastAsia="宋体" w:cs="宋体"/>
          <w:sz w:val="24"/>
          <w:u w:val="single"/>
          <w:lang w:eastAsia="zh-CN"/>
        </w:rPr>
        <w:t>公司（单位）</w:t>
      </w:r>
      <w:r>
        <w:rPr>
          <w:rFonts w:ascii="宋体" w:hAnsi="宋体" w:eastAsia="宋体" w:cs="宋体"/>
          <w:sz w:val="24"/>
          <w:lang w:eastAsia="zh-CN"/>
        </w:rPr>
        <w:t>愿意承担由此而产生的一切后果。</w:t>
      </w:r>
    </w:p>
    <w:p w14:paraId="1F54740F">
      <w:pPr>
        <w:pBdr>
          <w:top w:val="none" w:color="000000" w:sz="0" w:space="0"/>
          <w:left w:val="none" w:color="000000" w:sz="0" w:space="0"/>
          <w:bottom w:val="none" w:color="000000" w:sz="0" w:space="0"/>
          <w:right w:val="none" w:color="000000" w:sz="0" w:space="0"/>
        </w:pBdr>
        <w:spacing w:after="0" w:line="113" w:lineRule="atLeast"/>
        <w:jc w:val="both"/>
        <w:rPr>
          <w:lang w:eastAsia="zh-CN"/>
        </w:rPr>
      </w:pPr>
      <w:r>
        <w:rPr>
          <w:rFonts w:ascii="宋体" w:hAnsi="宋体" w:eastAsia="宋体" w:cs="宋体"/>
          <w:sz w:val="28"/>
          <w:lang w:eastAsia="zh-CN"/>
        </w:rPr>
        <w:t> </w:t>
      </w:r>
    </w:p>
    <w:p w14:paraId="7AE3F5AD">
      <w:pPr>
        <w:pBdr>
          <w:top w:val="none" w:color="000000" w:sz="0" w:space="0"/>
          <w:left w:val="none" w:color="000000" w:sz="0" w:space="0"/>
          <w:bottom w:val="none" w:color="000000" w:sz="0" w:space="0"/>
          <w:right w:val="none" w:color="000000" w:sz="0" w:space="0"/>
        </w:pBdr>
        <w:spacing w:after="0" w:line="113" w:lineRule="atLeast"/>
        <w:ind w:firstLine="560"/>
        <w:jc w:val="both"/>
        <w:rPr>
          <w:lang w:eastAsia="zh-CN"/>
        </w:rPr>
      </w:pPr>
      <w:r>
        <w:rPr>
          <w:rFonts w:ascii="宋体" w:hAnsi="宋体" w:eastAsia="宋体" w:cs="宋体"/>
          <w:sz w:val="24"/>
          <w:lang w:eastAsia="zh-CN"/>
        </w:rPr>
        <w:t>投标人（盖章）：</w:t>
      </w:r>
    </w:p>
    <w:p w14:paraId="3DA8ACBE">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          法定代表人或法定代表人授权代表（签字或盖章）：</w:t>
      </w:r>
    </w:p>
    <w:p w14:paraId="1162B3A2">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                                                  日期：</w:t>
      </w:r>
    </w:p>
    <w:p w14:paraId="6733CDA0">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DB19683">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72668F2A">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17E4CD5">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291B9E52">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259DE7C0">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24F069DF">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042A04B">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0D3B8550">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120F5CC8">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02918645">
      <w:pPr>
        <w:pBdr>
          <w:top w:val="none" w:color="000000" w:sz="0" w:space="0"/>
          <w:left w:val="none" w:color="000000" w:sz="0" w:space="0"/>
          <w:bottom w:val="none" w:color="000000" w:sz="0" w:space="0"/>
          <w:right w:val="none" w:color="000000" w:sz="0" w:space="0"/>
        </w:pBdr>
        <w:spacing w:before="240" w:after="240"/>
        <w:ind w:firstLine="480"/>
        <w:rPr>
          <w:rFonts w:ascii="宋体" w:hAnsi="宋体" w:eastAsia="宋体" w:cs="宋体"/>
          <w:sz w:val="24"/>
          <w:lang w:eastAsia="zh-CN"/>
        </w:rPr>
      </w:pPr>
      <w:r>
        <w:rPr>
          <w:rFonts w:ascii="宋体" w:hAnsi="宋体" w:eastAsia="宋体" w:cs="宋体"/>
          <w:sz w:val="24"/>
          <w:lang w:eastAsia="zh-CN"/>
        </w:rPr>
        <w:t> </w:t>
      </w:r>
    </w:p>
    <w:p w14:paraId="0B137F79">
      <w:pPr>
        <w:pStyle w:val="32"/>
        <w:jc w:val="center"/>
        <w:rPr>
          <w:lang w:eastAsia="zh-CN"/>
        </w:rPr>
      </w:pPr>
    </w:p>
    <w:p w14:paraId="6E9FC47F">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6AC4F30A">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6E730ACE">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52AECB83">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16CEAE47">
      <w:pPr>
        <w:pBdr>
          <w:top w:val="none" w:color="000000" w:sz="0" w:space="0"/>
          <w:left w:val="none" w:color="000000" w:sz="0" w:space="0"/>
          <w:bottom w:val="none" w:color="000000" w:sz="0" w:space="0"/>
          <w:right w:val="none" w:color="000000" w:sz="0" w:space="0"/>
        </w:pBdr>
        <w:spacing w:before="240" w:after="240"/>
        <w:ind w:firstLine="480"/>
        <w:jc w:val="center"/>
        <w:rPr>
          <w:lang w:eastAsia="zh-CN"/>
        </w:rPr>
      </w:pPr>
      <w:r>
        <w:rPr>
          <w:rFonts w:ascii="宋体" w:hAnsi="宋体" w:eastAsia="宋体" w:cs="宋体"/>
          <w:b/>
          <w:sz w:val="30"/>
          <w:lang w:eastAsia="zh-CN"/>
        </w:rPr>
        <w:t>法定代表人授权委托书</w:t>
      </w:r>
    </w:p>
    <w:p w14:paraId="2927FEBB">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4"/>
          <w:lang w:eastAsia="zh-CN"/>
        </w:rPr>
        <w:t> </w:t>
      </w:r>
    </w:p>
    <w:p w14:paraId="39F0853B">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泰州市姜堰区住房和城乡建设局</w:t>
      </w:r>
      <w:r>
        <w:rPr>
          <w:rFonts w:ascii="宋体" w:hAnsi="宋体" w:eastAsia="宋体" w:cs="宋体"/>
          <w:sz w:val="24"/>
          <w:u w:val="single"/>
          <w:lang w:eastAsia="zh-CN"/>
        </w:rPr>
        <w:t>：</w:t>
      </w:r>
    </w:p>
    <w:p w14:paraId="07C99AD1">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color w:val="auto"/>
        </w:rPr>
        <w:t>（</w:t>
      </w:r>
      <w:r>
        <w:rPr>
          <w:color w:val="auto"/>
          <w:u w:val="single"/>
        </w:rPr>
        <w:t xml:space="preserve">            </w:t>
      </w:r>
      <w:r>
        <w:rPr>
          <w:color w:val="auto"/>
        </w:rPr>
        <w:t>）</w:t>
      </w:r>
      <w:r>
        <w:rPr>
          <w:rFonts w:ascii="宋体" w:hAnsi="宋体" w:eastAsia="宋体" w:cs="宋体"/>
          <w:sz w:val="24"/>
          <w:lang w:eastAsia="zh-CN"/>
        </w:rPr>
        <w:t xml:space="preserve">系中华人民共和国合法公司（单位），特授权 </w:t>
      </w:r>
      <w:r>
        <w:rPr>
          <w:rFonts w:hint="eastAsia" w:ascii="宋体" w:hAnsi="宋体" w:eastAsia="宋体" w:cs="宋体"/>
          <w:sz w:val="24"/>
          <w:u w:val="single"/>
          <w:lang w:val="en-US" w:eastAsia="zh-CN"/>
        </w:rPr>
        <w:t xml:space="preserve">     </w:t>
      </w:r>
      <w:r>
        <w:rPr>
          <w:rFonts w:ascii="宋体" w:hAnsi="宋体" w:eastAsia="宋体" w:cs="宋体"/>
          <w:sz w:val="24"/>
          <w:lang w:eastAsia="zh-CN"/>
        </w:rPr>
        <w:t>代表我公司</w:t>
      </w:r>
      <w:r>
        <w:rPr>
          <w:rFonts w:hint="eastAsia" w:ascii="宋体" w:hAnsi="宋体" w:eastAsia="宋体" w:cs="宋体"/>
          <w:sz w:val="24"/>
          <w:u w:val="single"/>
          <w:lang w:val="en-US" w:eastAsia="zh-CN"/>
        </w:rPr>
        <w:t xml:space="preserve">  </w:t>
      </w:r>
      <w:r>
        <w:rPr>
          <w:rFonts w:ascii="宋体" w:hAnsi="宋体" w:eastAsia="宋体" w:cs="宋体"/>
          <w:sz w:val="24"/>
          <w:lang w:eastAsia="zh-CN"/>
        </w:rPr>
        <w:t>（单位）全权办理针对本项目（</w:t>
      </w:r>
      <w:r>
        <w:rPr>
          <w:rFonts w:hint="eastAsia" w:ascii="宋体" w:hAnsi="宋体" w:eastAsia="宋体" w:cs="宋体"/>
          <w:sz w:val="24"/>
          <w:u w:val="single"/>
          <w:lang w:val="en-US" w:eastAsia="zh-CN"/>
        </w:rPr>
        <w:t xml:space="preserve">        </w:t>
      </w:r>
      <w:r>
        <w:rPr>
          <w:rFonts w:ascii="宋体" w:hAnsi="宋体" w:eastAsia="宋体" w:cs="宋体"/>
          <w:sz w:val="24"/>
          <w:lang w:eastAsia="zh-CN"/>
        </w:rPr>
        <w:t>）的投标、参与开标、评标、签约等具体工作，并签署全部有关的文件、协议及合同。</w:t>
      </w:r>
    </w:p>
    <w:p w14:paraId="57234AFF">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我公司（单位）对被授权代表的签名负全部责任。</w:t>
      </w:r>
    </w:p>
    <w:p w14:paraId="6E7B2552">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在撤销授权的书面通知送达你处以前，本授权书一直有效，被授权代表签署的所有文件（在授权书有效期内签署的）不因授权的撤销而失效。</w:t>
      </w:r>
    </w:p>
    <w:p w14:paraId="74F828AE">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被授权代表情况：</w:t>
      </w:r>
    </w:p>
    <w:p w14:paraId="56905FF3">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姓名：         性别：       电话：</w:t>
      </w:r>
    </w:p>
    <w:p w14:paraId="44E3372A">
      <w:pPr>
        <w:pBdr>
          <w:top w:val="none" w:color="000000" w:sz="0" w:space="0"/>
          <w:left w:val="none" w:color="000000" w:sz="0" w:space="0"/>
          <w:bottom w:val="none" w:color="000000" w:sz="0" w:space="0"/>
          <w:right w:val="none" w:color="000000" w:sz="0" w:space="0"/>
        </w:pBdr>
        <w:spacing w:before="240" w:after="240"/>
        <w:jc w:val="right"/>
        <w:rPr>
          <w:lang w:eastAsia="zh-CN"/>
        </w:rPr>
      </w:pPr>
      <w:r>
        <w:rPr>
          <w:rFonts w:ascii="宋体" w:hAnsi="宋体" w:eastAsia="宋体" w:cs="宋体"/>
          <w:lang w:eastAsia="zh-CN"/>
        </w:rPr>
        <w:t> </w:t>
      </w:r>
    </w:p>
    <w:p w14:paraId="283F9BC9">
      <w:pPr>
        <w:pBdr>
          <w:top w:val="none" w:color="000000" w:sz="0" w:space="0"/>
          <w:left w:val="none" w:color="000000" w:sz="0" w:space="0"/>
          <w:bottom w:val="none" w:color="000000" w:sz="0" w:space="0"/>
          <w:right w:val="none" w:color="000000" w:sz="0" w:space="0"/>
        </w:pBdr>
        <w:spacing w:before="240" w:after="240"/>
        <w:jc w:val="right"/>
        <w:rPr>
          <w:lang w:eastAsia="zh-CN"/>
        </w:rPr>
      </w:pPr>
      <w:r>
        <w:rPr>
          <w:rFonts w:ascii="宋体" w:hAnsi="宋体" w:eastAsia="宋体" w:cs="宋体"/>
          <w:sz w:val="24"/>
          <w:lang w:eastAsia="zh-CN"/>
        </w:rPr>
        <w:t> </w:t>
      </w:r>
    </w:p>
    <w:p w14:paraId="1BA8D70E">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sz w:val="24"/>
          <w:lang w:eastAsia="zh-CN"/>
        </w:rPr>
        <w:t>                                         年  月   日</w:t>
      </w:r>
    </w:p>
    <w:p w14:paraId="5BB6AD90">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32"/>
          <w:lang w:eastAsia="zh-CN"/>
        </w:rPr>
        <w:t> </w:t>
      </w:r>
    </w:p>
    <w:p w14:paraId="5D1C5F3D">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461EA5DC">
      <w:pPr>
        <w:pBdr>
          <w:top w:val="none" w:color="000000" w:sz="0" w:space="0"/>
          <w:left w:val="none" w:color="000000" w:sz="0" w:space="0"/>
          <w:bottom w:val="none" w:color="000000" w:sz="0" w:space="0"/>
          <w:right w:val="none" w:color="000000" w:sz="0" w:space="0"/>
        </w:pBdr>
        <w:spacing w:after="0"/>
        <w:rPr>
          <w:lang w:eastAsia="zh-CN"/>
        </w:rPr>
      </w:pPr>
    </w:p>
    <w:p w14:paraId="2E731BC5">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pacing w:val="20"/>
          <w:sz w:val="30"/>
          <w:lang w:eastAsia="zh-CN"/>
        </w:rPr>
        <w:t>承诺书</w:t>
      </w:r>
    </w:p>
    <w:p w14:paraId="46D439B9">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71DB3B00">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5041E3EC">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hint="eastAsia" w:ascii="宋体" w:hAnsi="宋体" w:eastAsia="宋体" w:cs="宋体"/>
          <w:sz w:val="24"/>
          <w:u w:val="single"/>
          <w:lang w:val="en-US" w:eastAsia="zh-CN"/>
        </w:rPr>
        <w:t xml:space="preserve">         (</w:t>
      </w:r>
      <w:r>
        <w:rPr>
          <w:rFonts w:ascii="宋体" w:hAnsi="宋体" w:eastAsia="宋体" w:cs="宋体"/>
          <w:sz w:val="24"/>
          <w:lang w:eastAsia="zh-CN"/>
        </w:rPr>
        <w:t>招标人名称）：</w:t>
      </w:r>
    </w:p>
    <w:p w14:paraId="3265C3C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我单位郑重承诺以下事项：</w:t>
      </w:r>
    </w:p>
    <w:p w14:paraId="1A432069">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1.本公司（单位）对本项目（</w:t>
      </w:r>
      <w:r>
        <w:rPr>
          <w:rFonts w:hint="eastAsia" w:ascii="宋体" w:hAnsi="宋体" w:eastAsia="宋体" w:cs="宋体"/>
          <w:sz w:val="24"/>
          <w:u w:val="single"/>
          <w:lang w:val="en-US" w:eastAsia="zh-CN"/>
        </w:rPr>
        <w:t xml:space="preserve">       </w:t>
      </w:r>
      <w:r>
        <w:rPr>
          <w:rFonts w:ascii="宋体" w:hAnsi="宋体" w:eastAsia="宋体" w:cs="宋体"/>
          <w:sz w:val="24"/>
          <w:lang w:eastAsia="zh-CN"/>
        </w:rPr>
        <w:t>）所提供的服务不低于采购文件要求的标准；</w:t>
      </w:r>
    </w:p>
    <w:p w14:paraId="7236C0B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2.本公司（单位）具备履行合同所必需的专业技术能力；</w:t>
      </w:r>
    </w:p>
    <w:p w14:paraId="218F18A3">
      <w:pPr>
        <w:pBdr>
          <w:top w:val="none" w:color="000000" w:sz="0" w:space="0"/>
          <w:left w:val="none" w:color="000000" w:sz="0" w:space="0"/>
          <w:bottom w:val="none" w:color="000000" w:sz="0" w:space="0"/>
          <w:right w:val="none" w:color="000000" w:sz="0" w:space="0"/>
        </w:pBdr>
        <w:spacing w:after="0" w:line="85" w:lineRule="atLeast"/>
        <w:jc w:val="both"/>
      </w:pPr>
      <w:r>
        <w:rPr>
          <w:rFonts w:ascii="宋体" w:hAnsi="宋体" w:eastAsia="宋体" w:cs="宋体"/>
          <w:sz w:val="24"/>
        </w:rPr>
        <w:t>3.本公司未被“信用中国”网站（www.creditchina.gov.cn）列入失信执行人、重大税收违法案件当事人名单、政府采购严重违法失信行为记录名单。</w:t>
      </w:r>
    </w:p>
    <w:p w14:paraId="33B4C46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4、我单位承诺响应招标文件所有内容；</w:t>
      </w:r>
    </w:p>
    <w:p w14:paraId="651F58F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5、我单位提供的货物及服务不低于招标文件要求的标准；</w:t>
      </w:r>
    </w:p>
    <w:p w14:paraId="26EF454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6、我单位承诺如果服务过程中未按上述要求履行，我单位承担违约责任，双倍赔偿招标人损失，招标人可直接解除合同，并没收履约保证金。</w:t>
      </w:r>
    </w:p>
    <w:p w14:paraId="00093109">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7.如违背上述承诺，本公司（单位）将承担一切法律责任。</w:t>
      </w:r>
    </w:p>
    <w:p w14:paraId="407E1C86">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6"/>
          <w:lang w:eastAsia="zh-CN"/>
        </w:rPr>
        <w:t> </w:t>
      </w:r>
    </w:p>
    <w:p w14:paraId="05B9173A">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74FCD097">
      <w:pPr>
        <w:pBdr>
          <w:top w:val="none" w:color="000000" w:sz="0" w:space="0"/>
          <w:left w:val="none" w:color="000000" w:sz="0" w:space="0"/>
          <w:bottom w:val="none" w:color="000000" w:sz="0" w:space="0"/>
          <w:right w:val="none" w:color="000000" w:sz="0" w:space="0"/>
        </w:pBdr>
        <w:spacing w:before="240" w:after="240" w:line="400" w:lineRule="atLeast"/>
        <w:jc w:val="right"/>
        <w:rPr>
          <w:lang w:eastAsia="zh-CN"/>
        </w:rPr>
      </w:pPr>
      <w:r>
        <w:rPr>
          <w:rFonts w:ascii="宋体" w:hAnsi="宋体" w:eastAsia="宋体" w:cs="宋体"/>
          <w:sz w:val="24"/>
          <w:lang w:eastAsia="zh-CN"/>
        </w:rPr>
        <w:t>投标人：（盖单位章）</w:t>
      </w:r>
    </w:p>
    <w:p w14:paraId="2DBE0D20">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591A5485">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年月日</w:t>
      </w:r>
    </w:p>
    <w:p w14:paraId="089305D9">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sz w:val="26"/>
          <w:u w:val="single"/>
          <w:lang w:eastAsia="zh-CN"/>
        </w:rPr>
        <w:t> </w:t>
      </w:r>
    </w:p>
    <w:p w14:paraId="374B1BA4">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153A70B8">
      <w:pPr>
        <w:pBdr>
          <w:top w:val="none" w:color="000000" w:sz="0" w:space="0"/>
          <w:left w:val="none" w:color="000000" w:sz="0" w:space="0"/>
          <w:bottom w:val="none" w:color="000000" w:sz="0" w:space="0"/>
          <w:right w:val="none" w:color="000000" w:sz="0" w:space="0"/>
        </w:pBdr>
        <w:spacing w:after="0" w:line="499" w:lineRule="atLeast"/>
        <w:jc w:val="center"/>
      </w:pPr>
      <w:r>
        <w:rPr>
          <w:rFonts w:ascii="宋体" w:hAnsi="宋体" w:eastAsia="宋体" w:cs="宋体"/>
          <w:b/>
          <w:sz w:val="30"/>
        </w:rPr>
        <w:t>商务偏离表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98"/>
        <w:gridCol w:w="3545"/>
        <w:gridCol w:w="1322"/>
        <w:gridCol w:w="1978"/>
      </w:tblGrid>
      <w:tr w14:paraId="0418A9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11629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序号</w:t>
            </w:r>
          </w:p>
        </w:tc>
        <w:tc>
          <w:tcPr>
            <w:tcW w:w="354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4EF118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招标文件的商务条款</w:t>
            </w:r>
          </w:p>
        </w:tc>
        <w:tc>
          <w:tcPr>
            <w:tcW w:w="132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9C6D0B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有无偏离</w:t>
            </w:r>
          </w:p>
        </w:tc>
        <w:tc>
          <w:tcPr>
            <w:tcW w:w="197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D105DC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偏离内容及原因</w:t>
            </w:r>
          </w:p>
        </w:tc>
      </w:tr>
      <w:tr w14:paraId="601A59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66EDE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0B6D7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3E13F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0676C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4B2BE2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CFB00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2</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4B5B6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C719B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F9E9B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BAD1A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E064B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3</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C24BF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30D24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F8364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53F2B9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1B6CF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4</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8F2AC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F7D67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44989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bl>
    <w:p w14:paraId="77FFB166">
      <w:pPr>
        <w:pBdr>
          <w:top w:val="none" w:color="000000" w:sz="0" w:space="0"/>
          <w:left w:val="none" w:color="000000" w:sz="0" w:space="0"/>
          <w:bottom w:val="none" w:color="000000" w:sz="0" w:space="0"/>
          <w:right w:val="none" w:color="000000" w:sz="0" w:space="0"/>
        </w:pBdr>
        <w:spacing w:after="0" w:line="499" w:lineRule="atLeast"/>
        <w:ind w:firstLine="482"/>
        <w:jc w:val="both"/>
      </w:pPr>
      <w:r>
        <w:rPr>
          <w:rFonts w:ascii="宋体" w:hAnsi="宋体" w:eastAsia="宋体" w:cs="宋体"/>
          <w:b/>
          <w:sz w:val="24"/>
        </w:rPr>
        <w:t> </w:t>
      </w:r>
    </w:p>
    <w:p w14:paraId="17E69741">
      <w:pPr>
        <w:pBdr>
          <w:top w:val="none" w:color="000000" w:sz="0" w:space="0"/>
          <w:left w:val="none" w:color="000000" w:sz="0" w:space="0"/>
          <w:bottom w:val="none" w:color="000000" w:sz="0" w:space="0"/>
          <w:right w:val="none" w:color="000000" w:sz="0" w:space="0"/>
        </w:pBdr>
        <w:spacing w:after="0" w:line="499" w:lineRule="atLeast"/>
        <w:ind w:firstLine="482"/>
        <w:jc w:val="both"/>
      </w:pPr>
      <w:r>
        <w:rPr>
          <w:rFonts w:ascii="宋体" w:hAnsi="宋体" w:eastAsia="宋体" w:cs="宋体"/>
          <w:b/>
          <w:sz w:val="24"/>
        </w:rPr>
        <w:t>注：</w:t>
      </w:r>
    </w:p>
    <w:p w14:paraId="41E2E291">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若无偏离，在“有无偏离”栏中填写“无”；若有偏离在“有无偏离”栏中填写“有” 并在“偏离内容及原因”栏中作出说明。</w:t>
      </w:r>
    </w:p>
    <w:p w14:paraId="651F22DE">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投标人（盖章）：</w:t>
      </w:r>
    </w:p>
    <w:p w14:paraId="6355A2C8">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法定代表人或法定代表人授权代表（签字或盖章）：</w:t>
      </w:r>
    </w:p>
    <w:p w14:paraId="7852258C">
      <w:pPr>
        <w:pBdr>
          <w:top w:val="none" w:color="000000" w:sz="0" w:space="0"/>
          <w:left w:val="none" w:color="000000" w:sz="0" w:space="0"/>
          <w:bottom w:val="none" w:color="000000" w:sz="0" w:space="0"/>
          <w:right w:val="none" w:color="000000" w:sz="0" w:space="0"/>
        </w:pBdr>
        <w:spacing w:after="0"/>
      </w:pPr>
      <w:r>
        <w:rPr>
          <w:rFonts w:ascii="宋体" w:hAnsi="宋体" w:eastAsia="宋体" w:cs="宋体"/>
          <w:sz w:val="24"/>
        </w:rPr>
        <w:t>日期：</w:t>
      </w:r>
    </w:p>
    <w:p w14:paraId="3A53DE34">
      <w:pPr>
        <w:pBdr>
          <w:top w:val="none" w:color="000000" w:sz="0" w:space="0"/>
          <w:left w:val="none" w:color="000000" w:sz="0" w:space="0"/>
          <w:bottom w:val="none" w:color="000000" w:sz="0" w:space="0"/>
          <w:right w:val="none" w:color="000000" w:sz="0" w:space="0"/>
        </w:pBdr>
        <w:spacing w:after="0"/>
        <w:jc w:val="both"/>
      </w:pPr>
      <w:r>
        <w:rPr>
          <w:rFonts w:ascii="宋体" w:hAnsi="宋体" w:eastAsia="宋体" w:cs="宋体"/>
          <w:sz w:val="26"/>
        </w:rPr>
        <w:t> </w:t>
      </w:r>
    </w:p>
    <w:p w14:paraId="34A30DE7">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62B211F5">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C33BDAD">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E876792">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559DD72">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1328E74">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2A883BB6">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D2BE138">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1AD29F19">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8BB9467">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1E58F2EE">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A15F500">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43708B1E">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66FC6204">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47EA3085">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1FC4021">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170612D">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r>
        <w:rPr>
          <w:rFonts w:ascii="宋体" w:hAnsi="宋体" w:eastAsia="宋体" w:cs="宋体"/>
          <w:b/>
          <w:sz w:val="30"/>
        </w:rPr>
        <w:t>技术偏离表</w:t>
      </w:r>
    </w:p>
    <w:p w14:paraId="4487E498">
      <w:pPr>
        <w:pBdr>
          <w:top w:val="none" w:color="000000" w:sz="0" w:space="0"/>
          <w:left w:val="none" w:color="000000" w:sz="0" w:space="0"/>
          <w:bottom w:val="none" w:color="000000" w:sz="0" w:space="0"/>
          <w:right w:val="none" w:color="000000" w:sz="0" w:space="0"/>
        </w:pBdr>
        <w:tabs>
          <w:tab w:val="left" w:pos="2340"/>
          <w:tab w:val="left" w:pos="2520"/>
          <w:tab w:val="left" w:pos="2700"/>
          <w:tab w:val="left" w:pos="3060"/>
        </w:tabs>
        <w:spacing w:after="0" w:line="519" w:lineRule="atLeast"/>
        <w:jc w:val="center"/>
      </w:pPr>
      <w:r>
        <w:rPr>
          <w:rFonts w:ascii="宋体" w:hAnsi="宋体" w:eastAsia="宋体" w:cs="宋体"/>
          <w:b/>
          <w:sz w:val="26"/>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4"/>
        <w:gridCol w:w="2604"/>
        <w:gridCol w:w="2905"/>
        <w:gridCol w:w="1554"/>
        <w:gridCol w:w="1374"/>
      </w:tblGrid>
      <w:tr w14:paraId="02FC75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8" w:hRule="atLeast"/>
        </w:trPr>
        <w:tc>
          <w:tcPr>
            <w:tcW w:w="76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B94882">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序号</w:t>
            </w:r>
          </w:p>
        </w:tc>
        <w:tc>
          <w:tcPr>
            <w:tcW w:w="260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6033887">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采购要求</w:t>
            </w:r>
          </w:p>
        </w:tc>
        <w:tc>
          <w:tcPr>
            <w:tcW w:w="290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4D56C98">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投标响应</w:t>
            </w:r>
          </w:p>
        </w:tc>
        <w:tc>
          <w:tcPr>
            <w:tcW w:w="155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25B06DA">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有无偏离</w:t>
            </w:r>
          </w:p>
        </w:tc>
        <w:tc>
          <w:tcPr>
            <w:tcW w:w="137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AB1DC8A">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偏离内容及原因</w:t>
            </w:r>
          </w:p>
        </w:tc>
      </w:tr>
      <w:tr w14:paraId="3ADBCE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0" w:hRule="atLeast"/>
        </w:trPr>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C18719">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EA1BE6">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9A8877">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F54642">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AC934">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419D6A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955292">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FE788F">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816C9">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7D11BF">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33940D">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5AE0BC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3E8B2F">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017DF3">
            <w:pPr>
              <w:pBdr>
                <w:top w:val="none" w:color="000000" w:sz="0" w:space="0"/>
                <w:left w:val="none" w:color="000000" w:sz="0" w:space="0"/>
                <w:bottom w:val="none" w:color="000000" w:sz="0" w:space="0"/>
                <w:right w:val="none" w:color="000000" w:sz="0" w:space="0"/>
              </w:pBdr>
              <w:spacing w:after="0" w:line="239" w:lineRule="atLeast"/>
              <w:ind w:firstLine="5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B93F63">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832D1">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B27D4D">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434384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6FC250">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439E45">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522E43">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C29407">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271254">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6184F0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5A53CA">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07E735">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EF72A1">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393E9E">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8119B3">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bl>
    <w:p w14:paraId="6A769143">
      <w:pPr>
        <w:pBdr>
          <w:top w:val="none" w:color="000000" w:sz="0" w:space="0"/>
          <w:left w:val="none" w:color="000000" w:sz="0" w:space="0"/>
          <w:bottom w:val="none" w:color="000000" w:sz="0" w:space="0"/>
          <w:right w:val="none" w:color="000000" w:sz="0" w:space="0"/>
        </w:pBdr>
        <w:spacing w:after="0" w:line="499" w:lineRule="atLeast"/>
        <w:ind w:firstLine="480"/>
        <w:jc w:val="both"/>
      </w:pPr>
      <w:r>
        <w:rPr>
          <w:rFonts w:ascii="宋体" w:hAnsi="宋体" w:eastAsia="宋体" w:cs="宋体"/>
          <w:b/>
          <w:sz w:val="24"/>
        </w:rPr>
        <w:t>注：</w:t>
      </w:r>
    </w:p>
    <w:p w14:paraId="2B914E79">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若无偏离，在“有无偏离”栏中填写“无”；若有偏离在“有无偏离”栏中填写“有” 并在“偏离内容及原因”栏中作出说明。</w:t>
      </w:r>
    </w:p>
    <w:p w14:paraId="0C91DD76">
      <w:pPr>
        <w:pBdr>
          <w:top w:val="none" w:color="000000" w:sz="0" w:space="0"/>
          <w:left w:val="none" w:color="000000" w:sz="0" w:space="0"/>
          <w:bottom w:val="none" w:color="000000" w:sz="0" w:space="0"/>
          <w:right w:val="none" w:color="000000" w:sz="0" w:space="0"/>
        </w:pBdr>
        <w:spacing w:after="0" w:line="479" w:lineRule="atLeast"/>
        <w:jc w:val="both"/>
        <w:rPr>
          <w:lang w:eastAsia="zh-CN"/>
        </w:rPr>
      </w:pPr>
      <w:r>
        <w:rPr>
          <w:rFonts w:ascii="宋体" w:hAnsi="宋体" w:eastAsia="宋体" w:cs="宋体"/>
          <w:sz w:val="26"/>
          <w:lang w:eastAsia="zh-CN"/>
        </w:rPr>
        <w:t> </w:t>
      </w:r>
    </w:p>
    <w:p w14:paraId="00AE935C">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5CBF5F14">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38FB6D7A">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40935A91">
      <w:pPr>
        <w:pBdr>
          <w:top w:val="none" w:color="000000" w:sz="0" w:space="0"/>
          <w:left w:val="none" w:color="000000" w:sz="0" w:space="0"/>
          <w:bottom w:val="none" w:color="000000" w:sz="0" w:space="0"/>
          <w:right w:val="none" w:color="000000" w:sz="0" w:space="0"/>
        </w:pBdr>
        <w:spacing w:after="0" w:line="519" w:lineRule="atLeast"/>
        <w:ind w:firstLine="506"/>
        <w:jc w:val="both"/>
        <w:rPr>
          <w:lang w:eastAsia="zh-CN"/>
        </w:rPr>
      </w:pPr>
      <w:r>
        <w:rPr>
          <w:rFonts w:ascii="宋体" w:hAnsi="宋体" w:eastAsia="宋体" w:cs="宋体"/>
          <w:b/>
          <w:spacing w:val="-4"/>
          <w:sz w:val="26"/>
          <w:lang w:eastAsia="zh-CN"/>
        </w:rPr>
        <w:t> </w:t>
      </w:r>
    </w:p>
    <w:p w14:paraId="4CECE06B">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投标人（盖章）：</w:t>
      </w:r>
    </w:p>
    <w:p w14:paraId="21B4029A">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法定代表人或法定代表人授权代表（签字或盖章）：</w:t>
      </w:r>
    </w:p>
    <w:p w14:paraId="0E694CC5">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日期：</w:t>
      </w:r>
    </w:p>
    <w:p w14:paraId="65B44C06">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ascii="宋体" w:hAnsi="宋体" w:eastAsia="宋体" w:cs="宋体"/>
          <w:b/>
          <w:spacing w:val="-4"/>
          <w:sz w:val="24"/>
          <w:lang w:eastAsia="zh-CN"/>
        </w:rPr>
        <w:t> </w:t>
      </w:r>
    </w:p>
    <w:p w14:paraId="72A88A49">
      <w:pPr>
        <w:pBdr>
          <w:top w:val="none" w:color="000000" w:sz="0" w:space="0"/>
          <w:left w:val="none" w:color="000000" w:sz="0" w:space="0"/>
          <w:bottom w:val="none" w:color="000000" w:sz="0" w:space="0"/>
          <w:right w:val="none" w:color="000000" w:sz="0" w:space="0"/>
        </w:pBdr>
        <w:spacing w:after="0" w:line="499" w:lineRule="atLeast"/>
        <w:jc w:val="center"/>
        <w:rPr>
          <w:rFonts w:ascii="宋体" w:hAnsi="宋体" w:eastAsia="宋体" w:cs="宋体"/>
          <w:sz w:val="26"/>
          <w:lang w:eastAsia="zh-CN"/>
        </w:rPr>
      </w:pPr>
      <w:r>
        <w:rPr>
          <w:rFonts w:ascii="宋体" w:hAnsi="宋体" w:eastAsia="宋体" w:cs="宋体"/>
          <w:sz w:val="26"/>
          <w:lang w:eastAsia="zh-CN"/>
        </w:rPr>
        <w:t> </w:t>
      </w:r>
    </w:p>
    <w:p w14:paraId="3926F0D5">
      <w:pPr>
        <w:pStyle w:val="32"/>
        <w:rPr>
          <w:rFonts w:ascii="宋体" w:hAnsi="宋体" w:eastAsia="宋体" w:cs="宋体"/>
          <w:sz w:val="26"/>
          <w:lang w:eastAsia="zh-CN"/>
        </w:rPr>
      </w:pPr>
    </w:p>
    <w:p w14:paraId="756D8A13">
      <w:pPr>
        <w:rPr>
          <w:rFonts w:ascii="宋体" w:hAnsi="宋体" w:eastAsia="宋体" w:cs="宋体"/>
          <w:sz w:val="26"/>
          <w:lang w:eastAsia="zh-CN"/>
        </w:rPr>
      </w:pPr>
    </w:p>
    <w:p w14:paraId="6F961582">
      <w:pPr>
        <w:pStyle w:val="32"/>
        <w:rPr>
          <w:rFonts w:ascii="宋体" w:hAnsi="宋体" w:eastAsia="宋体" w:cs="宋体"/>
          <w:sz w:val="26"/>
          <w:lang w:eastAsia="zh-CN"/>
        </w:rPr>
      </w:pPr>
    </w:p>
    <w:p w14:paraId="1693EE2A">
      <w:pPr>
        <w:rPr>
          <w:lang w:eastAsia="zh-CN"/>
        </w:rPr>
      </w:pPr>
    </w:p>
    <w:p w14:paraId="07DD6588">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540D35FD">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4F24BB34">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11732C6F">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32"/>
          <w:lang w:eastAsia="zh-CN"/>
        </w:rPr>
        <w:t>具备履行合同所必需的设备和专业技术能力的声明</w:t>
      </w:r>
    </w:p>
    <w:p w14:paraId="092C31A4">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32"/>
          <w:lang w:eastAsia="zh-CN"/>
        </w:rPr>
        <w:t> </w:t>
      </w:r>
    </w:p>
    <w:p w14:paraId="206919F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u w:val="single"/>
          <w:lang w:eastAsia="zh-CN"/>
        </w:rPr>
        <w:t>              （采购单位名称）：</w:t>
      </w:r>
    </w:p>
    <w:p w14:paraId="5331DE27">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我单位（供应商名称）郑重声明：我公司具备履行本项采购合同所必需的设备和专业技术能力，为履行本项采购合同我单位具备如下主要设备和主要专业技术能力：</w:t>
      </w:r>
    </w:p>
    <w:p w14:paraId="038BE0F3">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主要设备有： </w:t>
      </w:r>
      <w:r>
        <w:rPr>
          <w:rFonts w:ascii="宋体" w:hAnsi="宋体" w:eastAsia="宋体" w:cs="宋体"/>
          <w:sz w:val="24"/>
          <w:u w:val="single"/>
          <w:lang w:eastAsia="zh-CN"/>
        </w:rPr>
        <w:t>                       </w:t>
      </w:r>
      <w:r>
        <w:rPr>
          <w:rFonts w:ascii="宋体" w:hAnsi="宋体" w:eastAsia="宋体" w:cs="宋体"/>
          <w:sz w:val="24"/>
          <w:lang w:eastAsia="zh-CN"/>
        </w:rPr>
        <w:t> 。( 若有 )</w:t>
      </w:r>
    </w:p>
    <w:p w14:paraId="13A44400">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主要专业技术能力有：</w:t>
      </w:r>
      <w:r>
        <w:rPr>
          <w:rFonts w:ascii="宋体" w:hAnsi="宋体" w:eastAsia="宋体" w:cs="宋体"/>
          <w:sz w:val="24"/>
          <w:u w:val="single"/>
          <w:lang w:eastAsia="zh-CN"/>
        </w:rPr>
        <w:t>                 </w:t>
      </w:r>
      <w:r>
        <w:rPr>
          <w:rFonts w:ascii="宋体" w:hAnsi="宋体" w:eastAsia="宋体" w:cs="宋体"/>
          <w:sz w:val="24"/>
          <w:lang w:eastAsia="zh-CN"/>
        </w:rPr>
        <w:t>。( 若有 )</w:t>
      </w:r>
    </w:p>
    <w:p w14:paraId="701C24A4">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75AC6AA8">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5979E674">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声明人：（公章）</w:t>
      </w:r>
    </w:p>
    <w:p w14:paraId="6F342DF1">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sz w:val="24"/>
          <w:lang w:eastAsia="zh-CN"/>
        </w:rPr>
        <w:t>日期：______年</w:t>
      </w:r>
      <w:r>
        <w:rPr>
          <w:rFonts w:ascii="宋体" w:hAnsi="宋体" w:eastAsia="宋体" w:cs="宋体"/>
          <w:sz w:val="24"/>
          <w:u w:val="single"/>
          <w:lang w:eastAsia="zh-CN"/>
        </w:rPr>
        <w:t xml:space="preserve">    </w:t>
      </w:r>
      <w:r>
        <w:rPr>
          <w:rFonts w:ascii="宋体" w:hAnsi="宋体" w:eastAsia="宋体" w:cs="宋体"/>
          <w:sz w:val="24"/>
          <w:lang w:eastAsia="zh-CN"/>
        </w:rPr>
        <w:t>月</w:t>
      </w:r>
      <w:r>
        <w:rPr>
          <w:rFonts w:ascii="宋体" w:hAnsi="宋体" w:eastAsia="宋体" w:cs="宋体"/>
          <w:sz w:val="24"/>
          <w:u w:val="single"/>
          <w:lang w:eastAsia="zh-CN"/>
        </w:rPr>
        <w:t>   </w:t>
      </w:r>
      <w:r>
        <w:rPr>
          <w:rFonts w:ascii="宋体" w:hAnsi="宋体" w:eastAsia="宋体" w:cs="宋体"/>
          <w:sz w:val="24"/>
          <w:lang w:eastAsia="zh-CN"/>
        </w:rPr>
        <w:t xml:space="preserve"> 日</w:t>
      </w:r>
    </w:p>
    <w:p w14:paraId="45EE9344">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65EE73F2">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sz w:val="24"/>
          <w:lang w:eastAsia="zh-CN"/>
        </w:rPr>
        <w:t>其他证明材料及文件：（如果投标人认为需要提供的话）</w:t>
      </w:r>
    </w:p>
    <w:p w14:paraId="1AE4070B">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03A0470E">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1C00B1CD">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7C4A2DDD">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267296EF">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388054BA">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36D40AC8">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77B5C1CD">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1727C9BF">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66DD7752">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BBC10FA">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073F023C">
      <w:pPr>
        <w:pBdr>
          <w:top w:val="none" w:color="000000" w:sz="0" w:space="0"/>
          <w:left w:val="none" w:color="000000" w:sz="0" w:space="0"/>
          <w:bottom w:val="none" w:color="000000" w:sz="0" w:space="0"/>
          <w:right w:val="none" w:color="000000" w:sz="0" w:space="0"/>
        </w:pBdr>
        <w:spacing w:after="0"/>
        <w:ind w:firstLine="200"/>
        <w:jc w:val="both"/>
        <w:rPr>
          <w:rFonts w:ascii="宋体" w:hAnsi="宋体" w:eastAsia="宋体" w:cs="宋体"/>
          <w:b/>
          <w:sz w:val="32"/>
          <w:lang w:eastAsia="zh-CN"/>
        </w:rPr>
      </w:pPr>
      <w:r>
        <w:rPr>
          <w:rFonts w:ascii="宋体" w:hAnsi="宋体" w:eastAsia="宋体" w:cs="宋体"/>
          <w:b/>
          <w:sz w:val="32"/>
          <w:lang w:eastAsia="zh-CN"/>
        </w:rPr>
        <w:t> </w:t>
      </w:r>
    </w:p>
    <w:p w14:paraId="3E506A82">
      <w:pPr>
        <w:pStyle w:val="32"/>
        <w:rPr>
          <w:lang w:eastAsia="zh-CN"/>
        </w:rPr>
      </w:pPr>
    </w:p>
    <w:p w14:paraId="26FE11E8">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46B218B5">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07CB3D09">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3C5B4C93">
      <w:pPr>
        <w:pBdr>
          <w:top w:val="none" w:color="000000" w:sz="0" w:space="0"/>
          <w:left w:val="none" w:color="000000" w:sz="0" w:space="0"/>
          <w:bottom w:val="none" w:color="000000" w:sz="0" w:space="0"/>
          <w:right w:val="none" w:color="000000" w:sz="0" w:space="0"/>
        </w:pBdr>
        <w:spacing w:after="0"/>
        <w:ind w:firstLine="200"/>
        <w:jc w:val="both"/>
        <w:rPr>
          <w:rFonts w:ascii="宋体" w:hAnsi="宋体" w:eastAsia="宋体" w:cs="宋体"/>
          <w:b/>
          <w:sz w:val="32"/>
          <w:lang w:eastAsia="zh-CN"/>
        </w:rPr>
      </w:pPr>
      <w:r>
        <w:rPr>
          <w:rFonts w:ascii="宋体" w:hAnsi="宋体" w:eastAsia="宋体" w:cs="宋体"/>
          <w:b/>
          <w:sz w:val="32"/>
          <w:lang w:eastAsia="zh-CN"/>
        </w:rPr>
        <w:t> </w:t>
      </w:r>
    </w:p>
    <w:p w14:paraId="656E3F2B">
      <w:pPr>
        <w:pStyle w:val="9"/>
        <w:rPr>
          <w:rFonts w:ascii="宋体" w:hAnsi="宋体" w:eastAsia="宋体" w:cs="宋体"/>
          <w:b/>
          <w:sz w:val="32"/>
          <w:lang w:eastAsia="zh-CN"/>
        </w:rPr>
      </w:pPr>
    </w:p>
    <w:p w14:paraId="7A94B178">
      <w:pPr>
        <w:spacing w:after="156" w:line="520" w:lineRule="exact"/>
        <w:jc w:val="center"/>
        <w:rPr>
          <w:rFonts w:ascii="宋体" w:hAnsi="宋体"/>
          <w:b/>
          <w:bCs/>
          <w:sz w:val="28"/>
          <w:szCs w:val="28"/>
          <w:lang w:eastAsia="zh-CN"/>
        </w:rPr>
      </w:pPr>
      <w:bookmarkStart w:id="1" w:name="_Hlk159839462"/>
      <w:r>
        <w:rPr>
          <w:rFonts w:hint="eastAsia" w:ascii="宋体" w:hAnsi="宋体"/>
          <w:b/>
          <w:bCs/>
          <w:sz w:val="28"/>
          <w:szCs w:val="28"/>
          <w:lang w:eastAsia="zh-CN"/>
        </w:rPr>
        <w:t>中小企业声明函（工程、服务）</w:t>
      </w:r>
    </w:p>
    <w:p w14:paraId="073CB26A">
      <w:pPr>
        <w:spacing w:line="480" w:lineRule="exact"/>
        <w:ind w:firstLine="480"/>
        <w:rPr>
          <w:rFonts w:ascii="宋体" w:hAnsi="宋体"/>
          <w:sz w:val="24"/>
          <w:szCs w:val="24"/>
          <w:lang w:eastAsia="zh-CN"/>
        </w:rPr>
      </w:pPr>
      <w:r>
        <w:rPr>
          <w:rFonts w:hint="eastAsia" w:ascii="宋体" w:hAnsi="宋体"/>
          <w:sz w:val="24"/>
          <w:szCs w:val="24"/>
          <w:lang w:eastAsia="zh-CN"/>
        </w:rPr>
        <w:t>本公司（联合体）郑重声明，根据《政府采购促进中小企业发展管理办法》（财库﹝2020﹞46 号）的规定，本公司（联合体）参加</w:t>
      </w:r>
      <w:r>
        <w:rPr>
          <w:rFonts w:hint="eastAsia" w:ascii="宋体" w:hAnsi="宋体"/>
          <w:sz w:val="24"/>
          <w:szCs w:val="24"/>
          <w:u w:val="single"/>
          <w:lang w:eastAsia="zh-CN"/>
        </w:rPr>
        <w:t xml:space="preserve"> （单位名称）</w:t>
      </w:r>
      <w:r>
        <w:rPr>
          <w:rFonts w:hint="eastAsia" w:ascii="宋体" w:hAnsi="宋体"/>
          <w:sz w:val="24"/>
          <w:szCs w:val="24"/>
          <w:lang w:eastAsia="zh-CN"/>
        </w:rPr>
        <w:t xml:space="preserve"> 的</w:t>
      </w:r>
      <w:r>
        <w:rPr>
          <w:rFonts w:hint="eastAsia" w:ascii="宋体" w:hAnsi="宋体"/>
          <w:sz w:val="24"/>
          <w:szCs w:val="24"/>
          <w:u w:val="single"/>
          <w:lang w:eastAsia="zh-CN"/>
        </w:rPr>
        <w:t>（项目名称）</w:t>
      </w:r>
      <w:r>
        <w:rPr>
          <w:rFonts w:hint="eastAsia" w:ascii="宋体" w:hAnsi="宋体"/>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6C93BE88">
      <w:pPr>
        <w:spacing w:line="480" w:lineRule="exact"/>
        <w:ind w:firstLine="480"/>
        <w:rPr>
          <w:rFonts w:ascii="宋体" w:hAnsi="宋体"/>
          <w:sz w:val="24"/>
          <w:szCs w:val="24"/>
          <w:u w:val="single"/>
          <w:lang w:eastAsia="zh-CN"/>
        </w:rPr>
      </w:pPr>
      <w:r>
        <w:rPr>
          <w:rFonts w:hint="eastAsia" w:ascii="宋体" w:hAnsi="宋体"/>
          <w:sz w:val="24"/>
          <w:szCs w:val="24"/>
          <w:lang w:eastAsia="zh-CN"/>
        </w:rPr>
        <w:t>1.</w:t>
      </w:r>
      <w:r>
        <w:rPr>
          <w:rFonts w:hint="eastAsia" w:ascii="宋体" w:hAnsi="宋体"/>
          <w:sz w:val="24"/>
          <w:szCs w:val="24"/>
          <w:u w:val="single"/>
          <w:lang w:eastAsia="zh-CN"/>
        </w:rPr>
        <w:t>（标的名称）</w:t>
      </w:r>
      <w:r>
        <w:rPr>
          <w:rFonts w:hint="eastAsia" w:ascii="宋体" w:hAnsi="宋体"/>
          <w:sz w:val="24"/>
          <w:szCs w:val="24"/>
          <w:lang w:eastAsia="zh-CN"/>
        </w:rPr>
        <w:t xml:space="preserve"> ，属于</w:t>
      </w:r>
      <w:r>
        <w:rPr>
          <w:rFonts w:hint="eastAsia" w:ascii="宋体" w:hAnsi="宋体"/>
          <w:sz w:val="24"/>
          <w:szCs w:val="24"/>
          <w:u w:val="single"/>
          <w:lang w:eastAsia="zh-CN"/>
        </w:rPr>
        <w:t xml:space="preserve"> （采购文件中明确的所属行业）</w:t>
      </w:r>
      <w:r>
        <w:rPr>
          <w:rFonts w:hint="eastAsia" w:ascii="宋体" w:hAnsi="宋体"/>
          <w:sz w:val="24"/>
          <w:szCs w:val="24"/>
          <w:lang w:eastAsia="zh-CN"/>
        </w:rPr>
        <w:t xml:space="preserve"> ；承建（承接）企业为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，从业人员人，营业收入为万元，资产总额为万元，属于</w:t>
      </w:r>
      <w:r>
        <w:rPr>
          <w:rFonts w:hint="eastAsia" w:ascii="宋体" w:hAnsi="宋体"/>
          <w:sz w:val="24"/>
          <w:szCs w:val="24"/>
          <w:u w:val="single"/>
          <w:lang w:eastAsia="zh-CN"/>
        </w:rPr>
        <w:t xml:space="preserve"> （中型企业、小型企业、微型企业）</w:t>
      </w:r>
      <w:r>
        <w:rPr>
          <w:rFonts w:hint="eastAsia" w:ascii="宋体" w:hAnsi="宋体"/>
          <w:sz w:val="24"/>
          <w:szCs w:val="24"/>
          <w:lang w:eastAsia="zh-CN"/>
        </w:rPr>
        <w:t xml:space="preserve"> ；</w:t>
      </w:r>
    </w:p>
    <w:p w14:paraId="5B044589">
      <w:pPr>
        <w:spacing w:line="480" w:lineRule="exact"/>
        <w:ind w:firstLine="480"/>
        <w:rPr>
          <w:rFonts w:ascii="宋体" w:hAnsi="宋体"/>
          <w:sz w:val="24"/>
          <w:szCs w:val="24"/>
          <w:u w:val="single"/>
          <w:lang w:eastAsia="zh-CN"/>
        </w:rPr>
      </w:pPr>
      <w:r>
        <w:rPr>
          <w:rFonts w:hint="eastAsia" w:ascii="宋体" w:hAnsi="宋体"/>
          <w:sz w:val="24"/>
          <w:szCs w:val="24"/>
          <w:lang w:eastAsia="zh-CN"/>
        </w:rPr>
        <w:t>2.</w:t>
      </w:r>
      <w:r>
        <w:rPr>
          <w:rFonts w:hint="eastAsia" w:ascii="宋体" w:hAnsi="宋体"/>
          <w:sz w:val="24"/>
          <w:szCs w:val="24"/>
          <w:u w:val="single"/>
          <w:lang w:eastAsia="zh-CN"/>
        </w:rPr>
        <w:t xml:space="preserve"> （标的名称） </w:t>
      </w:r>
      <w:r>
        <w:rPr>
          <w:rFonts w:hint="eastAsia" w:ascii="宋体" w:hAnsi="宋体"/>
          <w:sz w:val="24"/>
          <w:szCs w:val="24"/>
          <w:lang w:eastAsia="zh-CN"/>
        </w:rPr>
        <w:t>，属于</w:t>
      </w:r>
      <w:r>
        <w:rPr>
          <w:rFonts w:hint="eastAsia" w:ascii="宋体" w:hAnsi="宋体"/>
          <w:sz w:val="24"/>
          <w:szCs w:val="24"/>
          <w:u w:val="single"/>
          <w:lang w:eastAsia="zh-CN"/>
        </w:rPr>
        <w:t xml:space="preserve"> （采购文件中明确的所属行业） </w:t>
      </w:r>
      <w:r>
        <w:rPr>
          <w:rFonts w:hint="eastAsia" w:ascii="宋体" w:hAnsi="宋体"/>
          <w:sz w:val="24"/>
          <w:szCs w:val="24"/>
          <w:lang w:eastAsia="zh-CN"/>
        </w:rPr>
        <w:t>；承建（承接）企业为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，从业人员人，营业收入为万元，资产总额为万元，属于</w:t>
      </w:r>
      <w:r>
        <w:rPr>
          <w:rFonts w:hint="eastAsia" w:ascii="宋体" w:hAnsi="宋体"/>
          <w:sz w:val="24"/>
          <w:szCs w:val="24"/>
          <w:u w:val="single"/>
          <w:lang w:eastAsia="zh-CN"/>
        </w:rPr>
        <w:t xml:space="preserve"> （中型企业、小型企业、微型企业） </w:t>
      </w:r>
      <w:r>
        <w:rPr>
          <w:rFonts w:hint="eastAsia" w:ascii="宋体" w:hAnsi="宋体"/>
          <w:sz w:val="24"/>
          <w:szCs w:val="24"/>
          <w:lang w:eastAsia="zh-CN"/>
        </w:rPr>
        <w:t>；</w:t>
      </w:r>
    </w:p>
    <w:p w14:paraId="588E8B31">
      <w:pPr>
        <w:spacing w:line="480" w:lineRule="exact"/>
        <w:ind w:firstLine="480"/>
        <w:rPr>
          <w:rFonts w:ascii="宋体" w:hAnsi="宋体"/>
          <w:sz w:val="24"/>
          <w:szCs w:val="24"/>
          <w:lang w:eastAsia="zh-CN"/>
        </w:rPr>
      </w:pPr>
      <w:r>
        <w:rPr>
          <w:rFonts w:hint="eastAsia" w:ascii="宋体" w:hAnsi="宋体"/>
          <w:sz w:val="24"/>
          <w:szCs w:val="24"/>
          <w:lang w:eastAsia="zh-CN"/>
        </w:rPr>
        <w:t>……</w:t>
      </w:r>
    </w:p>
    <w:p w14:paraId="41E66DBC">
      <w:pPr>
        <w:spacing w:line="480" w:lineRule="exact"/>
        <w:ind w:firstLine="480"/>
        <w:rPr>
          <w:rFonts w:ascii="宋体" w:hAnsi="宋体"/>
          <w:sz w:val="24"/>
          <w:szCs w:val="24"/>
          <w:lang w:eastAsia="zh-CN"/>
        </w:rPr>
      </w:pPr>
      <w:r>
        <w:rPr>
          <w:rFonts w:hint="eastAsia" w:ascii="宋体" w:hAnsi="宋体"/>
          <w:sz w:val="24"/>
          <w:szCs w:val="24"/>
          <w:lang w:eastAsia="zh-CN"/>
        </w:rPr>
        <w:t>以上企业，不属于大企业的分支机构，不存在控股股东为大企业的情形，也不存在与大企业的负责人为同一人的情形。</w:t>
      </w:r>
    </w:p>
    <w:p w14:paraId="03C8104D">
      <w:pPr>
        <w:spacing w:line="480" w:lineRule="exact"/>
        <w:ind w:firstLine="480"/>
        <w:rPr>
          <w:rFonts w:ascii="宋体" w:hAnsi="宋体"/>
          <w:sz w:val="24"/>
          <w:szCs w:val="24"/>
          <w:lang w:eastAsia="zh-CN"/>
        </w:rPr>
      </w:pPr>
      <w:r>
        <w:rPr>
          <w:rFonts w:hint="eastAsia" w:ascii="宋体" w:hAnsi="宋体"/>
          <w:sz w:val="24"/>
          <w:szCs w:val="24"/>
          <w:lang w:eastAsia="zh-CN"/>
        </w:rPr>
        <w:t>本企业对上述声明内容的真实性负责。如有虚假，将依法承担相应责任。</w:t>
      </w:r>
    </w:p>
    <w:p w14:paraId="0AB7240C">
      <w:pPr>
        <w:spacing w:line="480" w:lineRule="exact"/>
        <w:ind w:firstLine="480"/>
        <w:rPr>
          <w:rFonts w:ascii="宋体" w:hAnsi="宋体"/>
          <w:sz w:val="24"/>
          <w:szCs w:val="24"/>
          <w:lang w:eastAsia="zh-CN"/>
        </w:rPr>
      </w:pPr>
    </w:p>
    <w:p w14:paraId="37069332">
      <w:pPr>
        <w:spacing w:line="480" w:lineRule="exact"/>
        <w:ind w:firstLine="480"/>
        <w:jc w:val="center"/>
        <w:rPr>
          <w:rFonts w:ascii="宋体" w:hAnsi="宋体"/>
          <w:sz w:val="24"/>
          <w:szCs w:val="24"/>
          <w:lang w:eastAsia="zh-CN"/>
        </w:rPr>
      </w:pPr>
      <w:r>
        <w:rPr>
          <w:rFonts w:hint="eastAsia" w:ascii="宋体" w:hAnsi="宋体"/>
          <w:sz w:val="24"/>
          <w:szCs w:val="24"/>
          <w:lang w:eastAsia="zh-CN"/>
        </w:rPr>
        <w:t xml:space="preserve">           企业名称</w:t>
      </w:r>
      <w:r>
        <w:rPr>
          <w:rFonts w:hint="eastAsia" w:ascii="宋体" w:hAnsi="宋体" w:cs="宋体"/>
          <w:sz w:val="24"/>
          <w:szCs w:val="24"/>
          <w:lang w:eastAsia="zh-CN"/>
        </w:rPr>
        <w:t>（</w:t>
      </w:r>
      <w:r>
        <w:rPr>
          <w:rFonts w:hint="eastAsia" w:ascii="Times New Roman" w:hAnsi="Times New Roman"/>
          <w:sz w:val="24"/>
          <w:szCs w:val="24"/>
          <w:u w:val="single"/>
          <w:lang w:eastAsia="zh-CN"/>
        </w:rPr>
        <w:t>加盖</w:t>
      </w:r>
      <w:r>
        <w:rPr>
          <w:rFonts w:ascii="Times New Roman" w:hAnsi="Times New Roman"/>
          <w:sz w:val="24"/>
          <w:szCs w:val="24"/>
          <w:u w:val="single"/>
          <w:lang w:eastAsia="zh-CN"/>
        </w:rPr>
        <w:t>CA</w:t>
      </w:r>
      <w:r>
        <w:rPr>
          <w:rFonts w:hint="eastAsia" w:ascii="Times New Roman" w:hAnsi="Times New Roman"/>
          <w:sz w:val="24"/>
          <w:szCs w:val="24"/>
          <w:u w:val="single"/>
          <w:lang w:eastAsia="zh-CN"/>
        </w:rPr>
        <w:t>电子公章</w:t>
      </w:r>
      <w:r>
        <w:rPr>
          <w:rFonts w:hint="eastAsia" w:ascii="宋体" w:hAnsi="宋体" w:cs="宋体"/>
          <w:sz w:val="24"/>
          <w:szCs w:val="24"/>
          <w:lang w:eastAsia="zh-CN"/>
        </w:rPr>
        <w:t>）</w:t>
      </w:r>
      <w:r>
        <w:rPr>
          <w:rFonts w:hint="eastAsia" w:ascii="宋体" w:hAnsi="宋体"/>
          <w:sz w:val="24"/>
          <w:szCs w:val="24"/>
          <w:lang w:eastAsia="zh-CN"/>
        </w:rPr>
        <w:t>：</w:t>
      </w:r>
    </w:p>
    <w:p w14:paraId="16E0375B">
      <w:pPr>
        <w:spacing w:line="480" w:lineRule="exact"/>
        <w:jc w:val="center"/>
        <w:rPr>
          <w:rFonts w:ascii="宋体" w:hAnsi="宋体"/>
          <w:sz w:val="24"/>
          <w:szCs w:val="24"/>
          <w:lang w:eastAsia="zh-CN"/>
        </w:rPr>
      </w:pPr>
      <w:r>
        <w:rPr>
          <w:rFonts w:hint="eastAsia" w:ascii="宋体" w:hAnsi="宋体"/>
          <w:sz w:val="24"/>
          <w:szCs w:val="24"/>
          <w:lang w:eastAsia="zh-CN"/>
        </w:rPr>
        <w:t xml:space="preserve">     日 期：</w:t>
      </w:r>
    </w:p>
    <w:p w14:paraId="2334B6C8">
      <w:pPr>
        <w:spacing w:line="480" w:lineRule="exact"/>
        <w:jc w:val="center"/>
        <w:rPr>
          <w:rFonts w:ascii="宋体" w:hAnsi="宋体"/>
          <w:b/>
          <w:spacing w:val="20"/>
          <w:szCs w:val="21"/>
          <w:lang w:eastAsia="zh-CN"/>
        </w:rPr>
      </w:pPr>
    </w:p>
    <w:p w14:paraId="66430F2C">
      <w:pPr>
        <w:spacing w:line="480" w:lineRule="exact"/>
        <w:jc w:val="center"/>
        <w:rPr>
          <w:rFonts w:ascii="宋体" w:hAnsi="宋体"/>
          <w:b/>
          <w:spacing w:val="20"/>
          <w:szCs w:val="21"/>
          <w:lang w:eastAsia="zh-CN"/>
        </w:rPr>
      </w:pPr>
    </w:p>
    <w:p w14:paraId="540865A2">
      <w:pPr>
        <w:pStyle w:val="209"/>
        <w:rPr>
          <w:lang w:eastAsia="zh-CN"/>
        </w:rPr>
      </w:pPr>
    </w:p>
    <w:p w14:paraId="48B88E90">
      <w:pPr>
        <w:pStyle w:val="209"/>
        <w:rPr>
          <w:lang w:eastAsia="zh-CN"/>
        </w:rPr>
      </w:pPr>
    </w:p>
    <w:p w14:paraId="547C95E9">
      <w:pPr>
        <w:spacing w:line="480" w:lineRule="exact"/>
        <w:rPr>
          <w:rFonts w:ascii="宋体" w:hAnsi="宋体"/>
          <w:b/>
          <w:spacing w:val="20"/>
          <w:szCs w:val="21"/>
          <w:lang w:eastAsia="zh-CN"/>
        </w:rPr>
      </w:pPr>
      <w:r>
        <w:rPr>
          <w:rFonts w:hint="eastAsia" w:ascii="宋体" w:hAnsi="宋体"/>
          <w:sz w:val="24"/>
          <w:szCs w:val="24"/>
          <w:lang w:eastAsia="zh-CN"/>
        </w:rPr>
        <w:t>从业人员、营业收入、资产总额填报上一年度数据，无上一年度数据的新成立企业可不填报。</w:t>
      </w:r>
    </w:p>
    <w:bookmarkEnd w:id="1"/>
    <w:p w14:paraId="3ADD8E6E">
      <w:pPr>
        <w:pStyle w:val="208"/>
        <w:rPr>
          <w:rFonts w:hAnsi="宋体" w:eastAsia="宋体" w:cs="宋体"/>
          <w:lang w:eastAsia="zh-CN"/>
        </w:rPr>
      </w:pPr>
    </w:p>
    <w:p w14:paraId="62978337">
      <w:pPr>
        <w:pStyle w:val="42"/>
        <w:jc w:val="center"/>
        <w:rPr>
          <w:spacing w:val="6"/>
          <w:lang w:eastAsia="zh-CN"/>
        </w:rPr>
      </w:pPr>
      <w:r>
        <w:rPr>
          <w:rFonts w:hint="eastAsia"/>
          <w:lang w:eastAsia="zh-CN"/>
        </w:rPr>
        <w:t>残疾人福利性单位声明函</w:t>
      </w:r>
    </w:p>
    <w:p w14:paraId="3149CF40">
      <w:pPr>
        <w:spacing w:line="588" w:lineRule="exact"/>
        <w:ind w:firstLine="480"/>
        <w:rPr>
          <w:rFonts w:ascii="宋体" w:hAnsi="宋体" w:eastAsia="宋体" w:cs="宋体"/>
          <w:sz w:val="21"/>
          <w:szCs w:val="16"/>
          <w:lang w:eastAsia="zh-CN"/>
        </w:rPr>
      </w:pPr>
    </w:p>
    <w:p w14:paraId="7B379650">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77D3D060">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本单位对上述声明的真实性负责。如有虚假，将依法承担相应责任。</w:t>
      </w:r>
    </w:p>
    <w:p w14:paraId="31FB6890">
      <w:pPr>
        <w:spacing w:line="588" w:lineRule="exact"/>
        <w:ind w:firstLine="480"/>
        <w:rPr>
          <w:rFonts w:ascii="宋体" w:hAnsi="宋体" w:eastAsia="宋体" w:cs="宋体"/>
          <w:sz w:val="24"/>
          <w:lang w:eastAsia="zh-CN"/>
        </w:rPr>
      </w:pPr>
    </w:p>
    <w:p w14:paraId="042A5309">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（备注：1、供应商如不提供此声明函，价格将不做相应扣除。2、中标供应商为残疾人福利单位的，此声明函将随中标结果同时公告，接受社会监督）</w:t>
      </w:r>
    </w:p>
    <w:p w14:paraId="4FB0B613">
      <w:pPr>
        <w:spacing w:line="588" w:lineRule="exact"/>
        <w:ind w:firstLine="624"/>
        <w:rPr>
          <w:rFonts w:ascii="宋体" w:hAnsi="宋体" w:eastAsia="宋体" w:cs="宋体"/>
          <w:spacing w:val="6"/>
          <w:sz w:val="30"/>
          <w:szCs w:val="30"/>
          <w:lang w:eastAsia="zh-CN"/>
        </w:rPr>
      </w:pPr>
    </w:p>
    <w:p w14:paraId="63A5EC5C">
      <w:pPr>
        <w:tabs>
          <w:tab w:val="left" w:pos="4860"/>
        </w:tabs>
        <w:spacing w:line="588" w:lineRule="exact"/>
        <w:ind w:right="1560" w:firstLine="624"/>
        <w:jc w:val="center"/>
        <w:rPr>
          <w:rFonts w:ascii="宋体" w:hAnsi="宋体" w:eastAsia="宋体" w:cs="宋体"/>
          <w:sz w:val="24"/>
          <w:lang w:eastAsia="zh-CN"/>
        </w:rPr>
      </w:pPr>
      <w:r>
        <w:rPr>
          <w:rFonts w:hint="eastAsia" w:ascii="宋体" w:hAnsi="宋体" w:eastAsia="宋体" w:cs="宋体"/>
          <w:sz w:val="24"/>
          <w:lang w:eastAsia="zh-CN"/>
        </w:rPr>
        <w:t xml:space="preserve">             供应商全称（盖章）：</w:t>
      </w:r>
    </w:p>
    <w:p w14:paraId="10FA1FEB">
      <w:pPr>
        <w:tabs>
          <w:tab w:val="left" w:pos="4860"/>
        </w:tabs>
        <w:spacing w:line="588" w:lineRule="exact"/>
        <w:ind w:right="1560" w:firstLine="480"/>
        <w:jc w:val="center"/>
        <w:rPr>
          <w:rFonts w:ascii="宋体" w:hAnsi="宋体" w:eastAsia="宋体" w:cs="宋体"/>
          <w:sz w:val="24"/>
          <w:lang w:eastAsia="zh-CN"/>
        </w:rPr>
      </w:pPr>
      <w:r>
        <w:rPr>
          <w:rFonts w:hint="eastAsia" w:ascii="宋体" w:hAnsi="宋体" w:eastAsia="宋体" w:cs="宋体"/>
          <w:sz w:val="24"/>
          <w:lang w:eastAsia="zh-CN"/>
        </w:rPr>
        <w:t xml:space="preserve">                           日  期：</w:t>
      </w:r>
    </w:p>
    <w:p w14:paraId="38F64337">
      <w:pPr>
        <w:rPr>
          <w:lang w:eastAsia="zh-CN"/>
        </w:rPr>
      </w:pPr>
    </w:p>
    <w:p w14:paraId="39568AA6">
      <w:pPr>
        <w:rPr>
          <w:lang w:eastAsia="zh-CN"/>
        </w:rPr>
      </w:pPr>
    </w:p>
    <w:p w14:paraId="0424F981">
      <w:pPr>
        <w:pStyle w:val="32"/>
        <w:rPr>
          <w:lang w:eastAsia="zh-CN"/>
        </w:rPr>
      </w:pPr>
    </w:p>
    <w:p w14:paraId="76CB3DBA">
      <w:pPr>
        <w:rPr>
          <w:lang w:eastAsia="zh-CN"/>
        </w:rPr>
      </w:pPr>
    </w:p>
    <w:p w14:paraId="6DC69B28">
      <w:pPr>
        <w:rPr>
          <w:lang w:eastAsia="zh-CN"/>
        </w:rPr>
      </w:pPr>
    </w:p>
    <w:p w14:paraId="6ADD5448">
      <w:pPr>
        <w:rPr>
          <w:lang w:eastAsia="zh-CN"/>
        </w:rPr>
      </w:pPr>
    </w:p>
    <w:p w14:paraId="6BDB56D0">
      <w:pPr>
        <w:rPr>
          <w:lang w:eastAsia="zh-CN"/>
        </w:rPr>
      </w:pPr>
    </w:p>
    <w:p w14:paraId="03124441">
      <w:pPr>
        <w:pStyle w:val="42"/>
        <w:jc w:val="center"/>
        <w:rPr>
          <w:lang w:eastAsia="zh-CN"/>
        </w:rPr>
      </w:pPr>
      <w:r>
        <w:rPr>
          <w:rFonts w:hint="eastAsia"/>
          <w:lang w:eastAsia="zh-CN"/>
        </w:rPr>
        <w:t>属于监狱企业的证明文件</w:t>
      </w:r>
    </w:p>
    <w:p w14:paraId="37907B73">
      <w:pPr>
        <w:spacing w:line="360" w:lineRule="auto"/>
        <w:jc w:val="center"/>
        <w:rPr>
          <w:rFonts w:ascii="宋体" w:hAnsi="宋体" w:eastAsia="宋体" w:cs="宋体"/>
          <w:sz w:val="24"/>
          <w:lang w:eastAsia="zh-CN"/>
        </w:rPr>
      </w:pPr>
      <w:r>
        <w:rPr>
          <w:rFonts w:hint="eastAsia" w:ascii="宋体" w:hAnsi="宋体" w:eastAsia="宋体" w:cs="宋体"/>
          <w:sz w:val="24"/>
          <w:lang w:eastAsia="zh-CN"/>
        </w:rPr>
        <w:t>（提供由省级以上监狱管理局、戒毒管理局(含新疆生产建设兵团)出具的属于监狱企业的证明文件）</w:t>
      </w:r>
    </w:p>
    <w:p w14:paraId="6E865F98">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sz w:val="30"/>
          <w:lang w:eastAsia="zh-CN"/>
        </w:rPr>
        <w:sectPr>
          <w:pgSz w:w="11906" w:h="16838"/>
          <w:pgMar w:top="1134" w:right="850" w:bottom="1134" w:left="1701" w:header="709" w:footer="709" w:gutter="0"/>
          <w:cols w:space="708" w:num="1"/>
          <w:docGrid w:linePitch="360" w:charSpace="0"/>
        </w:sectPr>
      </w:pPr>
    </w:p>
    <w:p w14:paraId="4857319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sz w:val="30"/>
        </w:rPr>
        <w:t>业绩一览表</w:t>
      </w:r>
    </w:p>
    <w:p w14:paraId="11E471DC">
      <w:pPr>
        <w:pBdr>
          <w:top w:val="none" w:color="000000" w:sz="0" w:space="0"/>
          <w:left w:val="none" w:color="000000" w:sz="0" w:space="0"/>
          <w:bottom w:val="none" w:color="000000" w:sz="0" w:space="0"/>
          <w:right w:val="none" w:color="000000" w:sz="0" w:space="0"/>
        </w:pBdr>
        <w:spacing w:after="0" w:line="85" w:lineRule="atLeast"/>
        <w:jc w:val="both"/>
      </w:pPr>
      <w:r>
        <w:rPr>
          <w:rFonts w:ascii="宋体" w:hAnsi="宋体" w:eastAsia="宋体" w:cs="宋体"/>
          <w:sz w:val="18"/>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97"/>
        <w:gridCol w:w="1890"/>
        <w:gridCol w:w="1335"/>
        <w:gridCol w:w="1595"/>
        <w:gridCol w:w="2090"/>
        <w:gridCol w:w="1056"/>
      </w:tblGrid>
      <w:tr w14:paraId="7C92D0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79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988CB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序号</w:t>
            </w:r>
          </w:p>
        </w:tc>
        <w:tc>
          <w:tcPr>
            <w:tcW w:w="18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041DB9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项目名称</w:t>
            </w:r>
          </w:p>
        </w:tc>
        <w:tc>
          <w:tcPr>
            <w:tcW w:w="133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2DBF10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合同金额</w:t>
            </w:r>
          </w:p>
        </w:tc>
        <w:tc>
          <w:tcPr>
            <w:tcW w:w="159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DF8370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实施时间</w:t>
            </w:r>
          </w:p>
        </w:tc>
        <w:tc>
          <w:tcPr>
            <w:tcW w:w="20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0102B4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业主联系人</w:t>
            </w:r>
          </w:p>
        </w:tc>
        <w:tc>
          <w:tcPr>
            <w:tcW w:w="10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4BD6C2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备  注</w:t>
            </w:r>
          </w:p>
        </w:tc>
      </w:tr>
      <w:tr w14:paraId="26E50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8B9E5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CF693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D0F95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3CA0F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65F92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1D93D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58C7B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0C04C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2</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AE0F1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B5138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68FBD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9BD81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62EF7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757AC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3D068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3</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D7D5D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8AE46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140D1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2A892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359D5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042089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C9665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4</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31B2E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8547C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8DDE1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C72EE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096B3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63234C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FD821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5</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FD00E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ECA08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F77EB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58BF3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61A86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1FCE3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87157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6</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D8778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A87F4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E3ED1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F15EE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CF2AA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08C9C8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1DDFE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7</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16BFE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9B92D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98E68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D3159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E8CB9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7A03FA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A41A9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8</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9724C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95650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69370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F7F02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19F2E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115DC7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71913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9</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4AF11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A9657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D1200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E9B6D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CA105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320738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4CC21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10</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6C253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0C59D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C1D2E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4DF8F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7301A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709409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5D396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62B3B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9450A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9827F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6E098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8A231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bl>
    <w:p w14:paraId="1EE68D4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注：1、请供应商提供上述表格中业绩的合同（合同首页、签字盖章页不可缺）复印件。</w:t>
      </w:r>
    </w:p>
    <w:p w14:paraId="031FCA0F">
      <w:pPr>
        <w:pBdr>
          <w:top w:val="none" w:color="000000" w:sz="0" w:space="0"/>
          <w:left w:val="none" w:color="000000" w:sz="0" w:space="0"/>
          <w:bottom w:val="none" w:color="000000" w:sz="0" w:space="0"/>
          <w:right w:val="none" w:color="000000" w:sz="0" w:space="0"/>
        </w:pBdr>
        <w:spacing w:after="0" w:line="85" w:lineRule="atLeast"/>
        <w:ind w:firstLine="960"/>
        <w:jc w:val="both"/>
        <w:rPr>
          <w:lang w:eastAsia="zh-CN"/>
        </w:rPr>
      </w:pPr>
      <w:r>
        <w:rPr>
          <w:rFonts w:ascii="宋体" w:hAnsi="宋体" w:eastAsia="宋体" w:cs="宋体"/>
          <w:sz w:val="24"/>
          <w:lang w:eastAsia="zh-CN"/>
        </w:rPr>
        <w:t>2、如有需要说明的事项，请在备注中列明。</w:t>
      </w:r>
    </w:p>
    <w:p w14:paraId="081D8238">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25E0C66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供应商公章：</w:t>
      </w:r>
    </w:p>
    <w:p w14:paraId="0ADB91BD">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法定代表人或授权代表（签字或盖章）：</w:t>
      </w:r>
    </w:p>
    <w:p w14:paraId="30B5D80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日期：</w:t>
      </w:r>
    </w:p>
    <w:p w14:paraId="41671A38">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pacing w:val="20"/>
          <w:sz w:val="24"/>
          <w:lang w:eastAsia="zh-CN"/>
        </w:rPr>
        <w:t> </w:t>
      </w:r>
    </w:p>
    <w:p w14:paraId="0A94E98F">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pacing w:val="20"/>
          <w:sz w:val="24"/>
          <w:lang w:eastAsia="zh-CN"/>
        </w:rPr>
        <w:t> </w:t>
      </w:r>
    </w:p>
    <w:p w14:paraId="1A906E31">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3172FA8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1067342D">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4ABC9CA3">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1F9AC016">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1BE073A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5CF60525">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0503BB78">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3F139C32">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515C2918">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spacing w:val="20"/>
          <w:sz w:val="24"/>
          <w:lang w:eastAsia="zh-CN"/>
        </w:rPr>
      </w:pPr>
    </w:p>
    <w:p w14:paraId="7492DB98">
      <w:pPr>
        <w:pBdr>
          <w:top w:val="none" w:color="000000" w:sz="0" w:space="0"/>
          <w:left w:val="none" w:color="000000" w:sz="0" w:space="0"/>
          <w:bottom w:val="none" w:color="000000" w:sz="0" w:space="0"/>
          <w:right w:val="none" w:color="000000" w:sz="0" w:space="0"/>
        </w:pBdr>
        <w:spacing w:after="0"/>
        <w:jc w:val="both"/>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方正黑体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A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85748C"/>
    <w:multiLevelType w:val="multilevel"/>
    <w:tmpl w:val="2D85748C"/>
    <w:lvl w:ilvl="0" w:tentative="0">
      <w:start w:val="5"/>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51350F5"/>
    <w:multiLevelType w:val="multilevel"/>
    <w:tmpl w:val="351350F5"/>
    <w:lvl w:ilvl="0" w:tentative="0">
      <w:start w:val="3"/>
      <w:numFmt w:val="chineseCounting"/>
      <w:suff w:val="space"/>
      <w:lvlText w:val="第%1章"/>
      <w:lvlJc w:val="left"/>
      <w:rPr>
        <w:rFonts w:hint="eastAsia"/>
      </w:rPr>
    </w:lvl>
    <w:lvl w:ilvl="1" w:tentative="0">
      <w:start w:val="1"/>
      <w:numFmt w:val="bullet"/>
      <w:lvlText w:val="o"/>
      <w:lvlJc w:val="left"/>
      <w:pPr>
        <w:ind w:left="4559" w:hanging="360"/>
      </w:pPr>
      <w:rPr>
        <w:rFonts w:hint="default" w:ascii="Courier New" w:hAnsi="Courier New" w:eastAsia="Courier New" w:cs="Courier New"/>
      </w:rPr>
    </w:lvl>
    <w:lvl w:ilvl="2" w:tentative="0">
      <w:start w:val="1"/>
      <w:numFmt w:val="bullet"/>
      <w:lvlText w:val="§"/>
      <w:lvlJc w:val="left"/>
      <w:pPr>
        <w:ind w:left="5279" w:hanging="360"/>
      </w:pPr>
      <w:rPr>
        <w:rFonts w:hint="default" w:ascii="Wingdings" w:hAnsi="Wingdings" w:eastAsia="Wingdings" w:cs="Wingdings"/>
      </w:rPr>
    </w:lvl>
    <w:lvl w:ilvl="3" w:tentative="0">
      <w:start w:val="1"/>
      <w:numFmt w:val="bullet"/>
      <w:lvlText w:val="·"/>
      <w:lvlJc w:val="left"/>
      <w:pPr>
        <w:ind w:left="5999" w:hanging="360"/>
      </w:pPr>
      <w:rPr>
        <w:rFonts w:hint="default" w:ascii="Symbol" w:hAnsi="Symbol" w:eastAsia="Symbol" w:cs="Symbol"/>
      </w:rPr>
    </w:lvl>
    <w:lvl w:ilvl="4" w:tentative="0">
      <w:start w:val="1"/>
      <w:numFmt w:val="bullet"/>
      <w:lvlText w:val="o"/>
      <w:lvlJc w:val="left"/>
      <w:pPr>
        <w:ind w:left="6719" w:hanging="360"/>
      </w:pPr>
      <w:rPr>
        <w:rFonts w:hint="default" w:ascii="Courier New" w:hAnsi="Courier New" w:eastAsia="Courier New" w:cs="Courier New"/>
      </w:rPr>
    </w:lvl>
    <w:lvl w:ilvl="5" w:tentative="0">
      <w:start w:val="1"/>
      <w:numFmt w:val="bullet"/>
      <w:lvlText w:val="§"/>
      <w:lvlJc w:val="left"/>
      <w:pPr>
        <w:ind w:left="7439" w:hanging="360"/>
      </w:pPr>
      <w:rPr>
        <w:rFonts w:hint="default" w:ascii="Wingdings" w:hAnsi="Wingdings" w:eastAsia="Wingdings" w:cs="Wingdings"/>
      </w:rPr>
    </w:lvl>
    <w:lvl w:ilvl="6" w:tentative="0">
      <w:start w:val="1"/>
      <w:numFmt w:val="bullet"/>
      <w:lvlText w:val="·"/>
      <w:lvlJc w:val="left"/>
      <w:pPr>
        <w:ind w:left="8159" w:hanging="360"/>
      </w:pPr>
      <w:rPr>
        <w:rFonts w:hint="default" w:ascii="Symbol" w:hAnsi="Symbol" w:eastAsia="Symbol" w:cs="Symbol"/>
      </w:rPr>
    </w:lvl>
    <w:lvl w:ilvl="7" w:tentative="0">
      <w:start w:val="1"/>
      <w:numFmt w:val="bullet"/>
      <w:lvlText w:val="o"/>
      <w:lvlJc w:val="left"/>
      <w:pPr>
        <w:ind w:left="8879" w:hanging="360"/>
      </w:pPr>
      <w:rPr>
        <w:rFonts w:hint="default" w:ascii="Courier New" w:hAnsi="Courier New" w:eastAsia="Courier New" w:cs="Courier New"/>
      </w:rPr>
    </w:lvl>
    <w:lvl w:ilvl="8" w:tentative="0">
      <w:start w:val="1"/>
      <w:numFmt w:val="bullet"/>
      <w:lvlText w:val="§"/>
      <w:lvlJc w:val="left"/>
      <w:pPr>
        <w:ind w:left="9599" w:hanging="360"/>
      </w:pPr>
      <w:rPr>
        <w:rFonts w:hint="default" w:ascii="Wingdings" w:hAnsi="Wingdings" w:eastAsia="Wingdings" w:cs="Wingdings"/>
      </w:rPr>
    </w:lvl>
  </w:abstractNum>
  <w:abstractNum w:abstractNumId="2">
    <w:nsid w:val="5A583A14"/>
    <w:multiLevelType w:val="multilevel"/>
    <w:tmpl w:val="5A583A14"/>
    <w:lvl w:ilvl="0" w:tentative="0">
      <w:start w:val="3"/>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40C4852"/>
    <w:multiLevelType w:val="multilevel"/>
    <w:tmpl w:val="740C4852"/>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8D30705"/>
    <w:multiLevelType w:val="multilevel"/>
    <w:tmpl w:val="78D30705"/>
    <w:lvl w:ilvl="0" w:tentative="0">
      <w:start w:val="1"/>
      <w:numFmt w:val="decimal"/>
      <w:lvlText w:val="%1."/>
      <w:lvlJc w:val="left"/>
      <w:pPr>
        <w:ind w:left="630" w:hanging="420"/>
      </w:pPr>
    </w:lvl>
    <w:lvl w:ilvl="1" w:tentative="0">
      <w:start w:val="1"/>
      <w:numFmt w:val="decimal"/>
      <w:lvlText w:val="（%2）"/>
      <w:lvlJc w:val="left"/>
      <w:pPr>
        <w:ind w:left="1020" w:hanging="360"/>
      </w:pPr>
      <w:rPr>
        <w:color w:val="000000"/>
      </w:r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2"/>
  </w:compat>
  <w:rsids>
    <w:rsidRoot w:val="00C04002"/>
    <w:rsid w:val="00060283"/>
    <w:rsid w:val="000C45E3"/>
    <w:rsid w:val="000E5B0F"/>
    <w:rsid w:val="001158D2"/>
    <w:rsid w:val="00134162"/>
    <w:rsid w:val="00152602"/>
    <w:rsid w:val="001768A6"/>
    <w:rsid w:val="001D3030"/>
    <w:rsid w:val="001E3989"/>
    <w:rsid w:val="001F1390"/>
    <w:rsid w:val="00272948"/>
    <w:rsid w:val="00277EC9"/>
    <w:rsid w:val="002B12A2"/>
    <w:rsid w:val="00323F8B"/>
    <w:rsid w:val="004253DA"/>
    <w:rsid w:val="00491AA8"/>
    <w:rsid w:val="004E4D1C"/>
    <w:rsid w:val="00553E10"/>
    <w:rsid w:val="00626306"/>
    <w:rsid w:val="006476DD"/>
    <w:rsid w:val="00735451"/>
    <w:rsid w:val="0074174C"/>
    <w:rsid w:val="00764C47"/>
    <w:rsid w:val="007B5A0D"/>
    <w:rsid w:val="007C1770"/>
    <w:rsid w:val="007F0F93"/>
    <w:rsid w:val="007F20E9"/>
    <w:rsid w:val="008075B0"/>
    <w:rsid w:val="008E56F5"/>
    <w:rsid w:val="00AF7732"/>
    <w:rsid w:val="00B15555"/>
    <w:rsid w:val="00B77174"/>
    <w:rsid w:val="00BF6780"/>
    <w:rsid w:val="00C04002"/>
    <w:rsid w:val="00C07A01"/>
    <w:rsid w:val="00C96FA3"/>
    <w:rsid w:val="00CC6863"/>
    <w:rsid w:val="00CC7A54"/>
    <w:rsid w:val="00D837E6"/>
    <w:rsid w:val="00DB1662"/>
    <w:rsid w:val="00E12CE0"/>
    <w:rsid w:val="00E17A1D"/>
    <w:rsid w:val="00EA492C"/>
    <w:rsid w:val="00EF33FB"/>
    <w:rsid w:val="00F27360"/>
    <w:rsid w:val="00F3560B"/>
    <w:rsid w:val="00FB1C54"/>
    <w:rsid w:val="02B43D00"/>
    <w:rsid w:val="06570433"/>
    <w:rsid w:val="06913A1F"/>
    <w:rsid w:val="0A5E5FDB"/>
    <w:rsid w:val="0EBB50A6"/>
    <w:rsid w:val="104B26C9"/>
    <w:rsid w:val="1131174B"/>
    <w:rsid w:val="1270692A"/>
    <w:rsid w:val="148F7F4D"/>
    <w:rsid w:val="15BA2F00"/>
    <w:rsid w:val="16DA3562"/>
    <w:rsid w:val="19896259"/>
    <w:rsid w:val="1B9B45C2"/>
    <w:rsid w:val="27DC5E44"/>
    <w:rsid w:val="298A23B9"/>
    <w:rsid w:val="299E6F64"/>
    <w:rsid w:val="2C0C2C73"/>
    <w:rsid w:val="2D2C2477"/>
    <w:rsid w:val="2DDB4C35"/>
    <w:rsid w:val="33981EBC"/>
    <w:rsid w:val="39F24256"/>
    <w:rsid w:val="3CD411CD"/>
    <w:rsid w:val="3EF01ECC"/>
    <w:rsid w:val="3F4D651B"/>
    <w:rsid w:val="414C0C97"/>
    <w:rsid w:val="42F204ED"/>
    <w:rsid w:val="44F82355"/>
    <w:rsid w:val="45570F2B"/>
    <w:rsid w:val="4AAC19DB"/>
    <w:rsid w:val="4EDE4CB4"/>
    <w:rsid w:val="4FCA6DC6"/>
    <w:rsid w:val="4FE91BAA"/>
    <w:rsid w:val="515A3E82"/>
    <w:rsid w:val="53797E6B"/>
    <w:rsid w:val="54670726"/>
    <w:rsid w:val="573E0427"/>
    <w:rsid w:val="5B975C54"/>
    <w:rsid w:val="5D9155A3"/>
    <w:rsid w:val="606668B4"/>
    <w:rsid w:val="69C16AED"/>
    <w:rsid w:val="6D1F5828"/>
    <w:rsid w:val="6D3219BF"/>
    <w:rsid w:val="71752FD2"/>
    <w:rsid w:val="720A56F8"/>
    <w:rsid w:val="7410798B"/>
    <w:rsid w:val="743F6105"/>
    <w:rsid w:val="75A101D6"/>
    <w:rsid w:val="7A5B2884"/>
    <w:rsid w:val="7E172A5C"/>
    <w:rsid w:val="7F5441E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toc 7"/>
    <w:basedOn w:val="3"/>
    <w:next w:val="1"/>
    <w:unhideWhenUsed/>
    <w:qFormat/>
    <w:uiPriority w:val="39"/>
    <w:pPr>
      <w:spacing w:after="57"/>
      <w:ind w:left="1701"/>
    </w:pPr>
  </w:style>
  <w:style w:type="paragraph" w:customStyle="1" w:styleId="3">
    <w:name w:val="标题 11"/>
    <w:basedOn w:val="1"/>
    <w:next w:val="1"/>
    <w:link w:val="55"/>
    <w:qFormat/>
    <w:uiPriority w:val="9"/>
    <w:pPr>
      <w:keepNext/>
      <w:keepLines/>
      <w:spacing w:before="480"/>
      <w:outlineLvl w:val="0"/>
    </w:pPr>
    <w:rPr>
      <w:rFonts w:ascii="Arial" w:hAnsi="Arial" w:eastAsia="Arial" w:cs="Arial"/>
      <w:sz w:val="40"/>
      <w:szCs w:val="40"/>
    </w:rPr>
  </w:style>
  <w:style w:type="paragraph" w:styleId="4">
    <w:name w:val="Normal Indent"/>
    <w:basedOn w:val="1"/>
    <w:next w:val="5"/>
    <w:qFormat/>
    <w:uiPriority w:val="0"/>
    <w:pPr>
      <w:ind w:firstLine="420"/>
    </w:pPr>
    <w:rPr>
      <w:sz w:val="24"/>
      <w:szCs w:val="24"/>
    </w:rPr>
  </w:style>
  <w:style w:type="paragraph" w:styleId="5">
    <w:name w:val="Body Text Indent"/>
    <w:basedOn w:val="1"/>
    <w:next w:val="4"/>
    <w:qFormat/>
    <w:uiPriority w:val="0"/>
    <w:pPr>
      <w:spacing w:after="120"/>
      <w:ind w:left="420"/>
    </w:pPr>
    <w:rPr>
      <w:sz w:val="24"/>
      <w:szCs w:val="20"/>
    </w:rPr>
  </w:style>
  <w:style w:type="paragraph" w:styleId="6">
    <w:name w:val="Body Text"/>
    <w:basedOn w:val="1"/>
    <w:next w:val="7"/>
    <w:semiHidden/>
    <w:unhideWhenUsed/>
    <w:qFormat/>
    <w:uiPriority w:val="99"/>
    <w:pPr>
      <w:spacing w:after="120"/>
    </w:pPr>
  </w:style>
  <w:style w:type="paragraph" w:customStyle="1" w:styleId="7">
    <w:name w:val="Default"/>
    <w:next w:val="1"/>
    <w:qFormat/>
    <w:uiPriority w:val="0"/>
    <w:pPr>
      <w:widowControl w:val="0"/>
      <w:ind w:firstLine="5120"/>
    </w:pPr>
    <w:rPr>
      <w:rFonts w:ascii="Calibri" w:hAnsi="Calibri" w:eastAsia="宋体" w:cs="Times New Roman"/>
      <w:lang w:val="en-US" w:eastAsia="zh-CN" w:bidi="ar-SA"/>
    </w:rPr>
  </w:style>
  <w:style w:type="paragraph" w:styleId="8">
    <w:name w:val="List 2"/>
    <w:basedOn w:val="3"/>
    <w:next w:val="2"/>
    <w:unhideWhenUsed/>
    <w:qFormat/>
    <w:uiPriority w:val="99"/>
    <w:pPr>
      <w:spacing w:before="0" w:after="0" w:line="240" w:lineRule="auto"/>
      <w:ind w:left="100" w:firstLine="3640"/>
    </w:pPr>
    <w:rPr>
      <w:rFonts w:ascii="Times New Roman" w:hAnsi="Times New Roman" w:eastAsia="宋体" w:cs="Times New Roman"/>
    </w:rPr>
  </w:style>
  <w:style w:type="paragraph" w:styleId="9">
    <w:name w:val="Block Text"/>
    <w:basedOn w:val="1"/>
    <w:qFormat/>
    <w:uiPriority w:val="0"/>
    <w:pPr>
      <w:spacing w:line="312" w:lineRule="atLeast"/>
      <w:ind w:left="525" w:right="-1" w:firstLine="525"/>
    </w:pPr>
    <w:rPr>
      <w:sz w:val="28"/>
      <w:szCs w:val="28"/>
    </w:rPr>
  </w:style>
  <w:style w:type="paragraph" w:styleId="10">
    <w:name w:val="toc 5"/>
    <w:basedOn w:val="1"/>
    <w:next w:val="1"/>
    <w:unhideWhenUsed/>
    <w:qFormat/>
    <w:uiPriority w:val="39"/>
    <w:pPr>
      <w:spacing w:after="57"/>
      <w:ind w:left="1134"/>
    </w:pPr>
  </w:style>
  <w:style w:type="paragraph" w:styleId="11">
    <w:name w:val="toc 3"/>
    <w:basedOn w:val="1"/>
    <w:next w:val="1"/>
    <w:unhideWhenUsed/>
    <w:qFormat/>
    <w:uiPriority w:val="39"/>
    <w:pPr>
      <w:spacing w:after="57"/>
      <w:ind w:left="567"/>
    </w:pPr>
  </w:style>
  <w:style w:type="paragraph" w:styleId="12">
    <w:name w:val="Plain Text"/>
    <w:basedOn w:val="1"/>
    <w:next w:val="4"/>
    <w:qFormat/>
    <w:uiPriority w:val="0"/>
    <w:rPr>
      <w:rFonts w:ascii="宋体" w:hAnsi="Courier New"/>
      <w:sz w:val="20"/>
      <w:szCs w:val="20"/>
    </w:rPr>
  </w:style>
  <w:style w:type="paragraph" w:styleId="13">
    <w:name w:val="toc 8"/>
    <w:basedOn w:val="1"/>
    <w:next w:val="1"/>
    <w:unhideWhenUsed/>
    <w:qFormat/>
    <w:uiPriority w:val="39"/>
    <w:pPr>
      <w:spacing w:after="57"/>
      <w:ind w:left="1984"/>
    </w:pPr>
  </w:style>
  <w:style w:type="paragraph" w:styleId="14">
    <w:name w:val="endnote text"/>
    <w:basedOn w:val="1"/>
    <w:link w:val="199"/>
    <w:semiHidden/>
    <w:unhideWhenUsed/>
    <w:qFormat/>
    <w:uiPriority w:val="99"/>
    <w:pPr>
      <w:spacing w:after="0" w:line="240" w:lineRule="auto"/>
    </w:pPr>
    <w:rPr>
      <w:sz w:val="20"/>
    </w:rPr>
  </w:style>
  <w:style w:type="paragraph" w:styleId="15">
    <w:name w:val="Balloon Text"/>
    <w:basedOn w:val="1"/>
    <w:link w:val="216"/>
    <w:semiHidden/>
    <w:unhideWhenUsed/>
    <w:qFormat/>
    <w:uiPriority w:val="99"/>
    <w:pPr>
      <w:spacing w:after="0" w:line="240" w:lineRule="auto"/>
    </w:pPr>
    <w:rPr>
      <w:sz w:val="18"/>
      <w:szCs w:val="18"/>
    </w:rPr>
  </w:style>
  <w:style w:type="paragraph" w:styleId="16">
    <w:name w:val="footer"/>
    <w:basedOn w:val="1"/>
    <w:link w:val="215"/>
    <w:semiHidden/>
    <w:unhideWhenUsed/>
    <w:qFormat/>
    <w:uiPriority w:val="99"/>
    <w:pPr>
      <w:tabs>
        <w:tab w:val="center" w:pos="4153"/>
        <w:tab w:val="right" w:pos="8306"/>
      </w:tabs>
      <w:snapToGrid w:val="0"/>
      <w:spacing w:line="240" w:lineRule="auto"/>
    </w:pPr>
    <w:rPr>
      <w:sz w:val="18"/>
      <w:szCs w:val="18"/>
    </w:rPr>
  </w:style>
  <w:style w:type="paragraph" w:styleId="17">
    <w:name w:val="envelope return"/>
    <w:basedOn w:val="18"/>
    <w:unhideWhenUsed/>
    <w:qFormat/>
    <w:uiPriority w:val="99"/>
    <w:rPr>
      <w:rFonts w:ascii="Arial" w:hAnsi="Arial" w:cs="Arial"/>
    </w:rPr>
  </w:style>
  <w:style w:type="paragraph" w:customStyle="1" w:styleId="18">
    <w:name w:val="Normal_19"/>
    <w:next w:val="19"/>
    <w:qFormat/>
    <w:uiPriority w:val="0"/>
    <w:pPr>
      <w:widowControl w:val="0"/>
      <w:jc w:val="both"/>
    </w:pPr>
    <w:rPr>
      <w:rFonts w:ascii="Calibri" w:hAnsi="Calibri" w:eastAsia="宋体" w:cs="Times New Roman"/>
      <w:sz w:val="21"/>
      <w:szCs w:val="24"/>
      <w:lang w:val="en-US" w:eastAsia="zh-CN" w:bidi="ar-SA"/>
    </w:rPr>
  </w:style>
  <w:style w:type="paragraph" w:customStyle="1" w:styleId="19">
    <w:name w:val="正文文本缩进1"/>
    <w:basedOn w:val="1"/>
    <w:next w:val="17"/>
    <w:unhideWhenUsed/>
    <w:qFormat/>
    <w:uiPriority w:val="0"/>
    <w:pPr>
      <w:ind w:firstLine="570"/>
    </w:pPr>
    <w:rPr>
      <w:rFonts w:ascii="宋体" w:eastAsia="宋体"/>
      <w:sz w:val="28"/>
    </w:rPr>
  </w:style>
  <w:style w:type="paragraph" w:styleId="20">
    <w:name w:val="header"/>
    <w:basedOn w:val="1"/>
    <w:link w:val="214"/>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65"/>
    <w:qFormat/>
    <w:uiPriority w:val="11"/>
    <w:pPr>
      <w:spacing w:before="200"/>
    </w:pPr>
    <w:rPr>
      <w:sz w:val="24"/>
      <w:szCs w:val="24"/>
    </w:rPr>
  </w:style>
  <w:style w:type="paragraph" w:styleId="24">
    <w:name w:val="footnote text"/>
    <w:basedOn w:val="1"/>
    <w:link w:val="198"/>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pPr>
      <w:spacing w:after="0"/>
    </w:pPr>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next w:val="8"/>
    <w:qFormat/>
    <w:uiPriority w:val="99"/>
    <w:pPr>
      <w:spacing w:beforeAutospacing="1" w:afterAutospacing="1"/>
    </w:pPr>
    <w:rPr>
      <w:rFonts w:cs="Times New Roman"/>
      <w:sz w:val="24"/>
    </w:rPr>
  </w:style>
  <w:style w:type="paragraph" w:styleId="30">
    <w:name w:val="index 1"/>
    <w:basedOn w:val="1"/>
    <w:next w:val="1"/>
    <w:qFormat/>
    <w:uiPriority w:val="0"/>
  </w:style>
  <w:style w:type="paragraph" w:styleId="31">
    <w:name w:val="Title"/>
    <w:basedOn w:val="1"/>
    <w:next w:val="1"/>
    <w:link w:val="64"/>
    <w:qFormat/>
    <w:uiPriority w:val="10"/>
    <w:pPr>
      <w:spacing w:before="300"/>
      <w:contextualSpacing/>
    </w:pPr>
    <w:rPr>
      <w:sz w:val="48"/>
      <w:szCs w:val="48"/>
    </w:rPr>
  </w:style>
  <w:style w:type="paragraph" w:styleId="32">
    <w:name w:val="Body Text First Indent 2"/>
    <w:basedOn w:val="5"/>
    <w:next w:val="1"/>
    <w:unhideWhenUsed/>
    <w:qFormat/>
    <w:uiPriority w:val="0"/>
    <w:pPr>
      <w:ind w:firstLine="420"/>
    </w:p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qFormat/>
    <w:uiPriority w:val="0"/>
    <w:rPr>
      <w:rFonts w:ascii="Calibri" w:hAnsi="Calibri" w:eastAsia="宋体" w:cs="Times New Roman"/>
      <w:b/>
    </w:rPr>
  </w:style>
  <w:style w:type="character" w:styleId="37">
    <w:name w:val="endnote reference"/>
    <w:semiHidden/>
    <w:unhideWhenUsed/>
    <w:qFormat/>
    <w:uiPriority w:val="99"/>
    <w:rPr>
      <w:vertAlign w:val="superscript"/>
    </w:rPr>
  </w:style>
  <w:style w:type="character" w:styleId="38">
    <w:name w:val="Emphasis"/>
    <w:basedOn w:val="35"/>
    <w:qFormat/>
    <w:uiPriority w:val="0"/>
    <w:rPr>
      <w:i/>
    </w:rPr>
  </w:style>
  <w:style w:type="character" w:styleId="39">
    <w:name w:val="Hyperlink"/>
    <w:unhideWhenUsed/>
    <w:qFormat/>
    <w:uiPriority w:val="99"/>
    <w:rPr>
      <w:color w:val="0563C1" w:themeColor="hyperlink"/>
      <w:u w:val="single"/>
    </w:rPr>
  </w:style>
  <w:style w:type="character" w:styleId="40">
    <w:name w:val="footnote reference"/>
    <w:unhideWhenUsed/>
    <w:qFormat/>
    <w:uiPriority w:val="99"/>
    <w:rPr>
      <w:vertAlign w:val="superscript"/>
    </w:rPr>
  </w:style>
  <w:style w:type="paragraph" w:customStyle="1" w:styleId="41">
    <w:name w:val="首行缩进"/>
    <w:basedOn w:val="1"/>
    <w:qFormat/>
    <w:uiPriority w:val="0"/>
    <w:pPr>
      <w:ind w:firstLine="480"/>
    </w:pPr>
    <w:rPr>
      <w:szCs w:val="20"/>
      <w:lang w:val="zh-CN"/>
    </w:rPr>
  </w:style>
  <w:style w:type="paragraph" w:customStyle="1" w:styleId="42">
    <w:name w:val="标题 21"/>
    <w:basedOn w:val="1"/>
    <w:next w:val="1"/>
    <w:link w:val="56"/>
    <w:unhideWhenUsed/>
    <w:qFormat/>
    <w:uiPriority w:val="9"/>
    <w:pPr>
      <w:keepNext/>
      <w:keepLines/>
      <w:spacing w:before="360"/>
      <w:outlineLvl w:val="1"/>
    </w:pPr>
    <w:rPr>
      <w:rFonts w:ascii="Arial" w:hAnsi="Arial" w:eastAsia="Arial" w:cs="Arial"/>
      <w:sz w:val="34"/>
    </w:rPr>
  </w:style>
  <w:style w:type="paragraph" w:customStyle="1" w:styleId="43">
    <w:name w:val="标题 31"/>
    <w:basedOn w:val="1"/>
    <w:next w:val="1"/>
    <w:link w:val="57"/>
    <w:unhideWhenUsed/>
    <w:qFormat/>
    <w:uiPriority w:val="9"/>
    <w:pPr>
      <w:keepNext/>
      <w:keepLines/>
      <w:spacing w:before="320"/>
      <w:outlineLvl w:val="2"/>
    </w:pPr>
    <w:rPr>
      <w:rFonts w:ascii="Arial" w:hAnsi="Arial" w:eastAsia="Arial" w:cs="Arial"/>
      <w:sz w:val="30"/>
      <w:szCs w:val="30"/>
    </w:rPr>
  </w:style>
  <w:style w:type="paragraph" w:customStyle="1" w:styleId="44">
    <w:name w:val="标题 41"/>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customStyle="1" w:styleId="45">
    <w:name w:val="标题 51"/>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customStyle="1" w:styleId="46">
    <w:name w:val="标题 61"/>
    <w:basedOn w:val="1"/>
    <w:next w:val="1"/>
    <w:link w:val="60"/>
    <w:unhideWhenUsed/>
    <w:qFormat/>
    <w:uiPriority w:val="9"/>
    <w:pPr>
      <w:keepNext/>
      <w:keepLines/>
      <w:spacing w:before="320"/>
      <w:outlineLvl w:val="5"/>
    </w:pPr>
    <w:rPr>
      <w:rFonts w:ascii="Arial" w:hAnsi="Arial" w:eastAsia="Arial" w:cs="Arial"/>
      <w:b/>
      <w:bCs/>
    </w:rPr>
  </w:style>
  <w:style w:type="paragraph" w:customStyle="1" w:styleId="47">
    <w:name w:val="标题 71"/>
    <w:basedOn w:val="1"/>
    <w:next w:val="1"/>
    <w:link w:val="61"/>
    <w:unhideWhenUsed/>
    <w:qFormat/>
    <w:uiPriority w:val="9"/>
    <w:pPr>
      <w:keepNext/>
      <w:keepLines/>
      <w:spacing w:before="320"/>
      <w:outlineLvl w:val="6"/>
    </w:pPr>
    <w:rPr>
      <w:rFonts w:ascii="Arial" w:hAnsi="Arial" w:eastAsia="Arial" w:cs="Arial"/>
      <w:b/>
      <w:bCs/>
      <w:i/>
      <w:iCs/>
    </w:rPr>
  </w:style>
  <w:style w:type="paragraph" w:customStyle="1" w:styleId="48">
    <w:name w:val="标题 81"/>
    <w:basedOn w:val="1"/>
    <w:next w:val="1"/>
    <w:link w:val="62"/>
    <w:unhideWhenUsed/>
    <w:qFormat/>
    <w:uiPriority w:val="9"/>
    <w:pPr>
      <w:keepNext/>
      <w:keepLines/>
      <w:spacing w:before="320"/>
      <w:outlineLvl w:val="7"/>
    </w:pPr>
    <w:rPr>
      <w:rFonts w:ascii="Arial" w:hAnsi="Arial" w:eastAsia="Arial" w:cs="Arial"/>
      <w:i/>
      <w:iCs/>
    </w:rPr>
  </w:style>
  <w:style w:type="paragraph" w:customStyle="1" w:styleId="49">
    <w:name w:val="标题 91"/>
    <w:basedOn w:val="1"/>
    <w:next w:val="1"/>
    <w:link w:val="63"/>
    <w:unhideWhenUsed/>
    <w:qFormat/>
    <w:uiPriority w:val="9"/>
    <w:pPr>
      <w:keepNext/>
      <w:keepLines/>
      <w:spacing w:before="320"/>
      <w:outlineLvl w:val="8"/>
    </w:pPr>
    <w:rPr>
      <w:rFonts w:ascii="Arial" w:hAnsi="Arial" w:eastAsia="Arial" w:cs="Arial"/>
      <w:i/>
      <w:iCs/>
      <w:sz w:val="21"/>
      <w:szCs w:val="21"/>
    </w:rPr>
  </w:style>
  <w:style w:type="paragraph" w:customStyle="1" w:styleId="50">
    <w:name w:val="题注1"/>
    <w:basedOn w:val="1"/>
    <w:next w:val="1"/>
    <w:semiHidden/>
    <w:unhideWhenUsed/>
    <w:qFormat/>
    <w:uiPriority w:val="35"/>
    <w:rPr>
      <w:b/>
      <w:bCs/>
      <w:color w:val="5B9BD5" w:themeColor="accent1"/>
      <w:sz w:val="18"/>
      <w:szCs w:val="18"/>
    </w:rPr>
  </w:style>
  <w:style w:type="paragraph" w:customStyle="1" w:styleId="51">
    <w:name w:val="页脚1"/>
    <w:basedOn w:val="1"/>
    <w:link w:val="72"/>
    <w:unhideWhenUsed/>
    <w:qFormat/>
    <w:uiPriority w:val="99"/>
    <w:pPr>
      <w:tabs>
        <w:tab w:val="center" w:pos="7143"/>
        <w:tab w:val="right" w:pos="14287"/>
      </w:tabs>
      <w:spacing w:after="0" w:line="240" w:lineRule="auto"/>
    </w:pPr>
  </w:style>
  <w:style w:type="paragraph" w:customStyle="1" w:styleId="52">
    <w:name w:val="页眉1"/>
    <w:basedOn w:val="1"/>
    <w:link w:val="70"/>
    <w:unhideWhenUsed/>
    <w:qFormat/>
    <w:uiPriority w:val="99"/>
    <w:pPr>
      <w:tabs>
        <w:tab w:val="center" w:pos="7143"/>
        <w:tab w:val="right" w:pos="14287"/>
      </w:tabs>
      <w:spacing w:after="0" w:line="240" w:lineRule="auto"/>
    </w:pPr>
  </w:style>
  <w:style w:type="paragraph" w:customStyle="1" w:styleId="53">
    <w:name w:val="_Style 3"/>
    <w:qFormat/>
    <w:uiPriority w:val="0"/>
    <w:pPr>
      <w:widowControl w:val="0"/>
      <w:jc w:val="both"/>
    </w:pPr>
    <w:rPr>
      <w:rFonts w:ascii="Calibri" w:hAnsi="Calibri" w:eastAsia="宋体" w:cs="Times New Roman"/>
      <w:sz w:val="21"/>
      <w:szCs w:val="22"/>
      <w:lang w:val="en-US" w:eastAsia="zh-CN" w:bidi="ar-SA"/>
    </w:rPr>
  </w:style>
  <w:style w:type="paragraph" w:customStyle="1" w:styleId="54">
    <w:name w:val="标题 211"/>
    <w:basedOn w:val="1"/>
    <w:next w:val="1"/>
    <w:qFormat/>
    <w:uiPriority w:val="0"/>
    <w:pPr>
      <w:keepNext/>
      <w:keepLines/>
      <w:spacing w:before="260" w:after="260" w:line="416" w:lineRule="auto"/>
      <w:outlineLvl w:val="1"/>
    </w:pPr>
    <w:rPr>
      <w:rFonts w:ascii="Cambria" w:hAnsi="Cambria" w:eastAsia="宋体"/>
      <w:b/>
      <w:bCs/>
      <w:sz w:val="32"/>
      <w:szCs w:val="32"/>
    </w:rPr>
  </w:style>
  <w:style w:type="character" w:customStyle="1" w:styleId="55">
    <w:name w:val="Heading 1 Char"/>
    <w:link w:val="3"/>
    <w:qFormat/>
    <w:uiPriority w:val="9"/>
    <w:rPr>
      <w:rFonts w:ascii="Arial" w:hAnsi="Arial" w:eastAsia="Arial" w:cs="Arial"/>
      <w:sz w:val="40"/>
      <w:szCs w:val="40"/>
    </w:rPr>
  </w:style>
  <w:style w:type="character" w:customStyle="1" w:styleId="56">
    <w:name w:val="Heading 2 Char"/>
    <w:link w:val="42"/>
    <w:qFormat/>
    <w:uiPriority w:val="9"/>
    <w:rPr>
      <w:rFonts w:ascii="Arial" w:hAnsi="Arial" w:eastAsia="Arial" w:cs="Arial"/>
      <w:sz w:val="34"/>
    </w:rPr>
  </w:style>
  <w:style w:type="character" w:customStyle="1" w:styleId="57">
    <w:name w:val="Heading 3 Char"/>
    <w:link w:val="43"/>
    <w:qFormat/>
    <w:uiPriority w:val="9"/>
    <w:rPr>
      <w:rFonts w:ascii="Arial" w:hAnsi="Arial" w:eastAsia="Arial" w:cs="Arial"/>
      <w:sz w:val="30"/>
      <w:szCs w:val="30"/>
    </w:rPr>
  </w:style>
  <w:style w:type="character" w:customStyle="1" w:styleId="58">
    <w:name w:val="Heading 4 Char"/>
    <w:link w:val="44"/>
    <w:qFormat/>
    <w:uiPriority w:val="9"/>
    <w:rPr>
      <w:rFonts w:ascii="Arial" w:hAnsi="Arial" w:eastAsia="Arial" w:cs="Arial"/>
      <w:b/>
      <w:bCs/>
      <w:sz w:val="26"/>
      <w:szCs w:val="26"/>
    </w:rPr>
  </w:style>
  <w:style w:type="character" w:customStyle="1" w:styleId="59">
    <w:name w:val="Heading 5 Char"/>
    <w:link w:val="45"/>
    <w:qFormat/>
    <w:uiPriority w:val="9"/>
    <w:rPr>
      <w:rFonts w:ascii="Arial" w:hAnsi="Arial" w:eastAsia="Arial" w:cs="Arial"/>
      <w:b/>
      <w:bCs/>
      <w:sz w:val="24"/>
      <w:szCs w:val="24"/>
    </w:rPr>
  </w:style>
  <w:style w:type="character" w:customStyle="1" w:styleId="60">
    <w:name w:val="Heading 6 Char"/>
    <w:link w:val="46"/>
    <w:qFormat/>
    <w:uiPriority w:val="9"/>
    <w:rPr>
      <w:rFonts w:ascii="Arial" w:hAnsi="Arial" w:eastAsia="Arial" w:cs="Arial"/>
      <w:b/>
      <w:bCs/>
      <w:sz w:val="22"/>
      <w:szCs w:val="22"/>
    </w:rPr>
  </w:style>
  <w:style w:type="character" w:customStyle="1" w:styleId="61">
    <w:name w:val="Heading 7 Char"/>
    <w:link w:val="47"/>
    <w:qFormat/>
    <w:uiPriority w:val="9"/>
    <w:rPr>
      <w:rFonts w:ascii="Arial" w:hAnsi="Arial" w:eastAsia="Arial" w:cs="Arial"/>
      <w:b/>
      <w:bCs/>
      <w:i/>
      <w:iCs/>
      <w:sz w:val="22"/>
      <w:szCs w:val="22"/>
    </w:rPr>
  </w:style>
  <w:style w:type="character" w:customStyle="1" w:styleId="62">
    <w:name w:val="Heading 8 Char"/>
    <w:link w:val="48"/>
    <w:qFormat/>
    <w:uiPriority w:val="9"/>
    <w:rPr>
      <w:rFonts w:ascii="Arial" w:hAnsi="Arial" w:eastAsia="Arial" w:cs="Arial"/>
      <w:i/>
      <w:iCs/>
      <w:sz w:val="22"/>
      <w:szCs w:val="22"/>
    </w:rPr>
  </w:style>
  <w:style w:type="character" w:customStyle="1" w:styleId="63">
    <w:name w:val="Heading 9 Char"/>
    <w:link w:val="49"/>
    <w:qFormat/>
    <w:uiPriority w:val="9"/>
    <w:rPr>
      <w:rFonts w:ascii="Arial" w:hAnsi="Arial" w:eastAsia="Arial" w:cs="Arial"/>
      <w:i/>
      <w:iCs/>
      <w:sz w:val="21"/>
      <w:szCs w:val="21"/>
    </w:rPr>
  </w:style>
  <w:style w:type="character" w:customStyle="1" w:styleId="64">
    <w:name w:val="标题 Char"/>
    <w:link w:val="31"/>
    <w:qFormat/>
    <w:uiPriority w:val="10"/>
    <w:rPr>
      <w:sz w:val="48"/>
      <w:szCs w:val="48"/>
    </w:rPr>
  </w:style>
  <w:style w:type="character" w:customStyle="1" w:styleId="65">
    <w:name w:val="副标题 Char"/>
    <w:link w:val="2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Header Char"/>
    <w:link w:val="52"/>
    <w:qFormat/>
    <w:uiPriority w:val="99"/>
  </w:style>
  <w:style w:type="character" w:customStyle="1" w:styleId="71">
    <w:name w:val="Footer Char"/>
    <w:qFormat/>
    <w:uiPriority w:val="99"/>
  </w:style>
  <w:style w:type="character" w:customStyle="1" w:styleId="72">
    <w:name w:val="Caption Char"/>
    <w:link w:val="51"/>
    <w:qFormat/>
    <w:uiPriority w:val="99"/>
  </w:style>
  <w:style w:type="table" w:customStyle="1" w:styleId="73">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无格式表格 11"/>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3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3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3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3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3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3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3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3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3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3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3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3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3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3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3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3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3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3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3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3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3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3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3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3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3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3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3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3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3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15">
    <w:name w:val="Grid Table 6 Colorful - Accent 1"/>
    <w:basedOn w:val="3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CCCE9" w:themeColor="accent1" w:themeTint="80"/>
      </w:rPr>
      <w:tcPr>
        <w:tcBorders>
          <w:bottom w:val="single" w:color="ACCCE9" w:themeColor="accent1" w:themeTint="80" w:sz="12" w:space="0"/>
        </w:tcBorders>
      </w:tcPr>
    </w:tblStylePr>
    <w:tblStylePr w:type="lastRow">
      <w:rPr>
        <w:b/>
        <w:color w:val="ACCCE9" w:themeColor="accent1" w:themeTint="80"/>
      </w:rPr>
    </w:tblStylePr>
    <w:tblStylePr w:type="firstCol">
      <w:rPr>
        <w:b/>
        <w:color w:val="ACCCE9" w:themeColor="accent1" w:themeTint="80"/>
      </w:rPr>
    </w:tblStylePr>
    <w:tblStylePr w:type="lastCol">
      <w:rPr>
        <w:b/>
        <w:color w:val="ACCCE9" w:themeColor="accent1"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16">
    <w:name w:val="Grid Table 6 Colorful - Accent 2"/>
    <w:basedOn w:val="3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17">
    <w:name w:val="Grid Table 6 Colorful - Accent 3"/>
    <w:basedOn w:val="3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rPr>
      <w:tcPr>
        <w:tcBorders>
          <w:bottom w:val="single" w:color="A5A5A5" w:themeColor="accent3" w:themeTint="FE" w:sz="12" w:space="0"/>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18">
    <w:name w:val="Grid Table 6 Colorful - Accent 4"/>
    <w:basedOn w:val="3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19">
    <w:name w:val="Grid Table 6 Colorful - Accent 5"/>
    <w:basedOn w:val="3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44174" w:themeColor="accent5" w:themeShade="94"/>
      </w:rPr>
      <w:tcPr>
        <w:tcBorders>
          <w:bottom w:val="single" w:color="4472C4" w:themeColor="accent5"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20">
    <w:name w:val="Grid Table 6 Colorful - Accent 6"/>
    <w:basedOn w:val="3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4174" w:themeColor="accent5" w:themeShade="94"/>
      </w:rPr>
      <w:tcPr>
        <w:tcBorders>
          <w:bottom w:val="single" w:color="70AD47" w:themeColor="accent6"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121">
    <w:name w:val="网格表 7 彩色1"/>
    <w:basedOn w:val="3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22">
    <w:name w:val="Grid Table 7 Colorful - Accent 1"/>
    <w:basedOn w:val="3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CCCE9" w:themeColor="accent1"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23">
    <w:name w:val="Grid Table 7 Colorful - Accent 2"/>
    <w:basedOn w:val="3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24">
    <w:name w:val="Grid Table 7 Colorful - Accent 3"/>
    <w:basedOn w:val="3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25">
    <w:name w:val="Grid Table 7 Colorful - Accent 4"/>
    <w:basedOn w:val="3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26">
    <w:name w:val="Grid Table 7 Colorful - Accent 5"/>
    <w:basedOn w:val="3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4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27">
    <w:name w:val="Grid Table 7 Colorful - Accent 6"/>
    <w:basedOn w:val="3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33"/>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3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3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3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3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3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3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3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3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3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3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3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3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3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3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3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3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3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3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3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3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3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3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3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3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3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3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3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4">
    <w:name w:val="List Table 6 Colorful - Accent 1"/>
    <w:basedOn w:val="33"/>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35A8C" w:themeColor="accent1" w:themeShade="94"/>
      </w:rPr>
      <w:tcPr>
        <w:tcBorders>
          <w:bottom w:val="single" w:color="5B9BD5" w:themeColor="accent1" w:sz="4" w:space="0"/>
        </w:tcBorders>
      </w:tcPr>
    </w:tblStylePr>
    <w:tblStylePr w:type="lastRow">
      <w:rPr>
        <w:b/>
        <w:color w:val="235A8C" w:themeColor="accent1" w:themeShade="94"/>
      </w:rPr>
      <w:tcPr>
        <w:tcBorders>
          <w:top w:val="single" w:color="5B9BD5" w:themeColor="accent1" w:sz="4" w:space="0"/>
        </w:tcBorders>
      </w:tcPr>
    </w:tblStylePr>
    <w:tblStylePr w:type="firstCol">
      <w:rPr>
        <w:b/>
        <w:color w:val="235A8C" w:themeColor="accent1" w:themeShade="94"/>
      </w:rPr>
    </w:tblStylePr>
    <w:tblStylePr w:type="lastCol">
      <w:rPr>
        <w:b/>
        <w:color w:val="235A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65">
    <w:name w:val="List Table 6 Colorful - Accent 2"/>
    <w:basedOn w:val="33"/>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66">
    <w:name w:val="List Table 6 Colorful - Accent 3"/>
    <w:basedOn w:val="33"/>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67">
    <w:name w:val="List Table 6 Colorful - Accent 4"/>
    <w:basedOn w:val="33"/>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68">
    <w:name w:val="List Table 6 Colorful - Accent 5"/>
    <w:basedOn w:val="33"/>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EAADB" w:themeColor="accent5" w:themeTint="99"/>
      </w:rPr>
      <w:tcPr>
        <w:tcBorders>
          <w:bottom w:val="single" w:color="8EA9DB" w:themeColor="accent5" w:themeTint="9A" w:sz="4" w:space="0"/>
        </w:tcBorders>
      </w:tcPr>
    </w:tblStylePr>
    <w:tblStylePr w:type="lastRow">
      <w:rPr>
        <w:b/>
        <w:color w:val="8EAADB" w:themeColor="accent5" w:themeTint="99"/>
      </w:rPr>
      <w:tcPr>
        <w:tcBorders>
          <w:top w:val="single" w:color="8EA9DB" w:themeColor="accent5" w:themeTint="9A" w:sz="4" w:space="0"/>
        </w:tcBorders>
      </w:tcPr>
    </w:tblStylePr>
    <w:tblStylePr w:type="firstCol">
      <w:rPr>
        <w:b/>
        <w:color w:val="8EAADB" w:themeColor="accent5" w:themeTint="99"/>
      </w:rPr>
    </w:tblStylePr>
    <w:tblStylePr w:type="lastCol">
      <w:rPr>
        <w:b/>
        <w:color w:val="8EAADB" w:themeColor="accent5" w:themeTint="99"/>
      </w:r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69">
    <w:name w:val="List Table 6 Colorful - Accent 6"/>
    <w:basedOn w:val="33"/>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70">
    <w:name w:val="清单表 7 彩色1"/>
    <w:basedOn w:val="3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71">
    <w:name w:val="List Table 7 Colorful - Accent 1"/>
    <w:basedOn w:val="33"/>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35A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35A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35A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72">
    <w:name w:val="List Table 7 Colorful - Accent 2"/>
    <w:basedOn w:val="33"/>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73">
    <w:name w:val="List Table 7 Colorful - Accent 3"/>
    <w:basedOn w:val="33"/>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74">
    <w:name w:val="List Table 7 Colorful - Accent 4"/>
    <w:basedOn w:val="33"/>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75">
    <w:name w:val="List Table 7 Colorful - Accent 5"/>
    <w:basedOn w:val="33"/>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EAADB" w:themeColor="accent5" w:themeTint="99"/>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ADB" w:themeColor="accent5" w:themeTint="99"/>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ADB" w:themeColor="accent5" w:themeTint="99"/>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76">
    <w:name w:val="List Table 7 Colorful - Accent 6"/>
    <w:basedOn w:val="33"/>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77">
    <w:name w:val="Lined - Accent"/>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3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3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3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3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3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3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3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3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3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3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3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3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3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3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3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Char"/>
    <w:link w:val="24"/>
    <w:qFormat/>
    <w:uiPriority w:val="99"/>
    <w:rPr>
      <w:sz w:val="18"/>
    </w:rPr>
  </w:style>
  <w:style w:type="character" w:customStyle="1" w:styleId="199">
    <w:name w:val="尾注文本 Char"/>
    <w:link w:val="14"/>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1"/>
    <w:pPr>
      <w:spacing w:after="0" w:line="240" w:lineRule="auto"/>
    </w:pPr>
  </w:style>
  <w:style w:type="paragraph" w:styleId="202">
    <w:name w:val="List Paragraph"/>
    <w:basedOn w:val="1"/>
    <w:qFormat/>
    <w:uiPriority w:val="34"/>
    <w:pPr>
      <w:ind w:left="720"/>
      <w:contextualSpacing/>
    </w:pPr>
  </w:style>
  <w:style w:type="paragraph" w:customStyle="1" w:styleId="203">
    <w:name w:val="正文1"/>
    <w:next w:val="204"/>
    <w:qFormat/>
    <w:uiPriority w:val="0"/>
    <w:pPr>
      <w:widowControl w:val="0"/>
      <w:jc w:val="both"/>
    </w:pPr>
    <w:rPr>
      <w:rFonts w:ascii="Times New Roman" w:hAnsi="Times New Roman" w:eastAsia="宋体" w:cs="Times New Roman"/>
      <w:b/>
      <w:bCs/>
      <w:smallCaps/>
      <w:spacing w:val="5"/>
      <w:lang w:val="en-US" w:eastAsia="zh-CN" w:bidi="ar-SA"/>
    </w:rPr>
  </w:style>
  <w:style w:type="paragraph" w:customStyle="1" w:styleId="204">
    <w:name w:val="注释标题1"/>
    <w:basedOn w:val="203"/>
    <w:next w:val="203"/>
    <w:qFormat/>
    <w:uiPriority w:val="0"/>
    <w:rPr>
      <w:rFonts w:ascii="Verdana" w:hAnsi="Verdana"/>
    </w:rPr>
  </w:style>
  <w:style w:type="paragraph" w:customStyle="1" w:styleId="205">
    <w:name w:val="正文缩进1"/>
    <w:basedOn w:val="1"/>
    <w:unhideWhenUsed/>
    <w:qFormat/>
    <w:uiPriority w:val="0"/>
    <w:pPr>
      <w:ind w:firstLine="420"/>
    </w:pPr>
    <w:rPr>
      <w:sz w:val="24"/>
    </w:rPr>
  </w:style>
  <w:style w:type="paragraph" w:customStyle="1" w:styleId="206">
    <w:name w:val="正文文本1"/>
    <w:basedOn w:val="1"/>
    <w:unhideWhenUsed/>
    <w:qFormat/>
    <w:uiPriority w:val="0"/>
    <w:rPr>
      <w:rFonts w:ascii="楷体_GB2312"/>
      <w:b/>
      <w:bCs/>
      <w:sz w:val="28"/>
    </w:rPr>
  </w:style>
  <w:style w:type="paragraph" w:customStyle="1" w:styleId="207">
    <w:name w:val="正文首行缩进 21"/>
    <w:basedOn w:val="19"/>
    <w:unhideWhenUsed/>
    <w:qFormat/>
    <w:uiPriority w:val="99"/>
    <w:pPr>
      <w:ind w:firstLine="420"/>
    </w:pPr>
  </w:style>
  <w:style w:type="paragraph" w:customStyle="1" w:styleId="208">
    <w:name w:val="纯文本1111"/>
    <w:basedOn w:val="1"/>
    <w:next w:val="205"/>
    <w:unhideWhenUsed/>
    <w:qFormat/>
    <w:uiPriority w:val="0"/>
    <w:rPr>
      <w:rFonts w:ascii="宋体" w:hAnsi="Courier New"/>
    </w:rPr>
  </w:style>
  <w:style w:type="paragraph" w:customStyle="1" w:styleId="209">
    <w:name w:val="纯文本1"/>
    <w:basedOn w:val="1"/>
    <w:next w:val="205"/>
    <w:qFormat/>
    <w:uiPriority w:val="0"/>
    <w:rPr>
      <w:rFonts w:ascii="宋体" w:hAnsi="Courier New"/>
      <w:szCs w:val="20"/>
    </w:rPr>
  </w:style>
  <w:style w:type="paragraph" w:customStyle="1" w:styleId="210">
    <w:name w:val="列表段落1"/>
    <w:basedOn w:val="1"/>
    <w:qFormat/>
    <w:uiPriority w:val="99"/>
    <w:pPr>
      <w:ind w:firstLine="420"/>
    </w:pPr>
  </w:style>
  <w:style w:type="paragraph" w:customStyle="1" w:styleId="211">
    <w:name w:val="Char Char Char Char"/>
    <w:basedOn w:val="1"/>
    <w:qFormat/>
    <w:uiPriority w:val="0"/>
    <w:rPr>
      <w:rFonts w:ascii="Tahoma" w:hAnsi="Tahoma"/>
      <w:sz w:val="24"/>
      <w:szCs w:val="24"/>
    </w:rPr>
  </w:style>
  <w:style w:type="character" w:customStyle="1" w:styleId="212">
    <w:name w:val="font12"/>
    <w:basedOn w:val="35"/>
    <w:qFormat/>
    <w:uiPriority w:val="0"/>
    <w:rPr>
      <w:rFonts w:hint="eastAsia" w:ascii="幼圆" w:hAnsi="幼圆" w:eastAsia="幼圆" w:cs="幼圆"/>
      <w:color w:val="000000"/>
      <w:sz w:val="20"/>
      <w:szCs w:val="20"/>
      <w:u w:val="none"/>
    </w:rPr>
  </w:style>
  <w:style w:type="character" w:customStyle="1" w:styleId="213">
    <w:name w:val="font111"/>
    <w:basedOn w:val="35"/>
    <w:qFormat/>
    <w:uiPriority w:val="0"/>
    <w:rPr>
      <w:rFonts w:hint="eastAsia" w:ascii="宋体" w:hAnsi="宋体" w:eastAsia="宋体" w:cs="宋体"/>
      <w:color w:val="000000"/>
      <w:sz w:val="20"/>
      <w:szCs w:val="20"/>
      <w:u w:val="none"/>
    </w:rPr>
  </w:style>
  <w:style w:type="character" w:customStyle="1" w:styleId="214">
    <w:name w:val="页眉 Char"/>
    <w:basedOn w:val="35"/>
    <w:link w:val="20"/>
    <w:semiHidden/>
    <w:qFormat/>
    <w:uiPriority w:val="99"/>
    <w:rPr>
      <w:rFonts w:eastAsiaTheme="minorHAnsi"/>
      <w:sz w:val="18"/>
      <w:szCs w:val="18"/>
      <w:lang w:eastAsia="en-US"/>
    </w:rPr>
  </w:style>
  <w:style w:type="character" w:customStyle="1" w:styleId="215">
    <w:name w:val="页脚 Char"/>
    <w:basedOn w:val="35"/>
    <w:link w:val="16"/>
    <w:semiHidden/>
    <w:qFormat/>
    <w:uiPriority w:val="99"/>
    <w:rPr>
      <w:rFonts w:eastAsiaTheme="minorHAnsi"/>
      <w:sz w:val="18"/>
      <w:szCs w:val="18"/>
      <w:lang w:eastAsia="en-US"/>
    </w:rPr>
  </w:style>
  <w:style w:type="character" w:customStyle="1" w:styleId="216">
    <w:name w:val="批注框文本 Char"/>
    <w:basedOn w:val="35"/>
    <w:link w:val="15"/>
    <w:semiHidden/>
    <w:qFormat/>
    <w:uiPriority w:val="99"/>
    <w:rPr>
      <w:rFonts w:eastAsiaTheme="minorHAnsi"/>
      <w:sz w:val="18"/>
      <w:szCs w:val="18"/>
      <w:lang w:eastAsia="en-US"/>
    </w:rPr>
  </w:style>
  <w:style w:type="paragraph" w:customStyle="1" w:styleId="217">
    <w:name w:val="正文 样式"/>
    <w:basedOn w:val="1"/>
    <w:qFormat/>
    <w:uiPriority w:val="0"/>
    <w:pPr>
      <w:spacing w:line="360" w:lineRule="auto"/>
      <w:ind w:firstLine="480" w:firstLineChars="200"/>
    </w:pPr>
    <w:rPr>
      <w:rFonts w:ascii="Cambria Math" w:hAnsi="Cambria Math" w:eastAsia="仿宋_GB2312" w:cs="Cambria Math"/>
      <w:sz w:val="24"/>
    </w:rPr>
  </w:style>
  <w:style w:type="table" w:customStyle="1" w:styleId="218">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57"/>
    <customShpInfo spid="_x0000_s2053"/>
    <customShpInfo spid="_x0000_s2052"/>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38</Pages>
  <Words>3469</Words>
  <Characters>3902</Characters>
  <Lines>162</Lines>
  <Paragraphs>45</Paragraphs>
  <TotalTime>9</TotalTime>
  <ScaleCrop>false</ScaleCrop>
  <LinksUpToDate>false</LinksUpToDate>
  <CharactersWithSpaces>4038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2024-03-30T16:45:00Z</dcterms:created>
  <dc:creator>申海霞</dc:creator>
  <cp:lastModifiedBy>张张</cp:lastModifiedBy>
  <dcterms:modified xsi:type="dcterms:W3CDTF">2025-11-03T02:36:50Z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7EDB1DFEF784461C8AD9DA390681B4DC_13</vt:lpwstr>
  </property>
  <property fmtid="{D5CDD505-2E9C-101B-9397-08002B2CF9AE}" pid="4" name="KSOTemplateDocerSaveRecord">
    <vt:lpwstr>eyJoZGlkIjoiMWJkMzgwMmZhMmYwNDY5YWVmMjU2NzQ3ZjUyMjE1YzYiLCJ1c2VySWQiOiIyMzkyMzMyMjEifQ==</vt:lpwstr>
  </property>
</Properties>
</file>